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950"/>
        <w:gridCol w:w="2358"/>
      </w:tblGrid>
      <w:tr w:rsidR="0095116C" w:rsidRPr="00727169" w14:paraId="66720401" w14:textId="77777777" w:rsidTr="0095116C">
        <w:tc>
          <w:tcPr>
            <w:tcW w:w="2268" w:type="dxa"/>
            <w:vAlign w:val="bottom"/>
          </w:tcPr>
          <w:p w14:paraId="69735340" w14:textId="77777777" w:rsidR="0095116C" w:rsidRPr="00727169" w:rsidRDefault="0095116C" w:rsidP="0095116C">
            <w:pPr>
              <w:rPr>
                <w:rFonts w:ascii="Arial" w:hAnsi="Arial" w:cs="Arial"/>
                <w:sz w:val="24"/>
                <w:szCs w:val="24"/>
              </w:rPr>
            </w:pPr>
            <w:bookmarkStart w:id="0" w:name="_GoBack"/>
            <w:bookmarkEnd w:id="0"/>
            <w:r w:rsidRPr="00727169">
              <w:rPr>
                <w:rFonts w:ascii="Arial" w:hAnsi="Arial" w:cs="Arial"/>
                <w:noProof/>
                <w:sz w:val="24"/>
                <w:szCs w:val="24"/>
              </w:rPr>
              <w:drawing>
                <wp:inline distT="0" distB="0" distL="0" distR="0" wp14:anchorId="7D130A49" wp14:editId="5E7E9EA2">
                  <wp:extent cx="952500" cy="952500"/>
                  <wp:effectExtent l="19050" t="0" r="0" b="0"/>
                  <wp:docPr id="1" name="Picture 0" descr="CountyOfSanMat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OfSanMateo.png"/>
                          <pic:cNvPicPr/>
                        </pic:nvPicPr>
                        <pic:blipFill>
                          <a:blip r:embed="rId9" cstate="print"/>
                          <a:stretch>
                            <a:fillRect/>
                          </a:stretch>
                        </pic:blipFill>
                        <pic:spPr>
                          <a:xfrm>
                            <a:off x="0" y="0"/>
                            <a:ext cx="953053" cy="953053"/>
                          </a:xfrm>
                          <a:prstGeom prst="rect">
                            <a:avLst/>
                          </a:prstGeom>
                        </pic:spPr>
                      </pic:pic>
                    </a:graphicData>
                  </a:graphic>
                </wp:inline>
              </w:drawing>
            </w:r>
          </w:p>
        </w:tc>
        <w:tc>
          <w:tcPr>
            <w:tcW w:w="4950" w:type="dxa"/>
            <w:vAlign w:val="center"/>
          </w:tcPr>
          <w:p w14:paraId="084D9F83" w14:textId="77777777" w:rsidR="0095116C" w:rsidRPr="00727169" w:rsidRDefault="0095116C" w:rsidP="0095116C">
            <w:pPr>
              <w:jc w:val="center"/>
              <w:rPr>
                <w:rFonts w:ascii="Arial" w:hAnsi="Arial" w:cs="Arial"/>
                <w:b/>
                <w:sz w:val="24"/>
                <w:szCs w:val="24"/>
              </w:rPr>
            </w:pPr>
            <w:r w:rsidRPr="00727169">
              <w:rPr>
                <w:rFonts w:ascii="Arial" w:hAnsi="Arial" w:cs="Arial"/>
                <w:b/>
                <w:sz w:val="24"/>
                <w:szCs w:val="24"/>
              </w:rPr>
              <w:t>COUNTY OF SAN MATEO</w:t>
            </w:r>
          </w:p>
          <w:p w14:paraId="24ED0F3A" w14:textId="77777777" w:rsidR="0095116C" w:rsidRPr="00727169" w:rsidRDefault="0095116C" w:rsidP="0095116C">
            <w:pPr>
              <w:jc w:val="center"/>
              <w:rPr>
                <w:rFonts w:ascii="Arial" w:hAnsi="Arial" w:cs="Arial"/>
                <w:sz w:val="24"/>
                <w:szCs w:val="24"/>
              </w:rPr>
            </w:pPr>
            <w:r w:rsidRPr="00727169">
              <w:rPr>
                <w:rFonts w:ascii="Arial" w:hAnsi="Arial" w:cs="Arial"/>
                <w:sz w:val="24"/>
                <w:szCs w:val="24"/>
              </w:rPr>
              <w:t>Inter-Departmental Correspondence</w:t>
            </w:r>
          </w:p>
          <w:p w14:paraId="356DE51C" w14:textId="6AE2E250" w:rsidR="0095116C" w:rsidRPr="00727169" w:rsidRDefault="00872DF7" w:rsidP="0095116C">
            <w:pPr>
              <w:jc w:val="center"/>
              <w:rPr>
                <w:rFonts w:ascii="Arial" w:hAnsi="Arial" w:cs="Arial"/>
                <w:sz w:val="24"/>
                <w:szCs w:val="24"/>
              </w:rPr>
            </w:pPr>
            <w:r>
              <w:rPr>
                <w:rFonts w:ascii="Arial" w:hAnsi="Arial" w:cs="Arial"/>
                <w:sz w:val="24"/>
                <w:szCs w:val="24"/>
              </w:rPr>
              <w:t>County Manager</w:t>
            </w:r>
          </w:p>
        </w:tc>
        <w:tc>
          <w:tcPr>
            <w:tcW w:w="2358" w:type="dxa"/>
            <w:vAlign w:val="center"/>
          </w:tcPr>
          <w:p w14:paraId="53FB301F" w14:textId="77777777" w:rsidR="0095116C" w:rsidRPr="00727169" w:rsidRDefault="0095116C" w:rsidP="0095116C">
            <w:pPr>
              <w:jc w:val="right"/>
              <w:rPr>
                <w:rFonts w:ascii="Arial" w:hAnsi="Arial" w:cs="Arial"/>
                <w:sz w:val="24"/>
                <w:szCs w:val="24"/>
              </w:rPr>
            </w:pPr>
            <w:r w:rsidRPr="00727169">
              <w:rPr>
                <w:rFonts w:ascii="Arial" w:hAnsi="Arial" w:cs="Arial"/>
                <w:noProof/>
                <w:sz w:val="24"/>
                <w:szCs w:val="24"/>
              </w:rPr>
              <w:drawing>
                <wp:inline distT="0" distB="0" distL="0" distR="0" wp14:anchorId="3A98A077" wp14:editId="0C50D97D">
                  <wp:extent cx="1085850" cy="1128599"/>
                  <wp:effectExtent l="19050" t="0" r="0" b="0"/>
                  <wp:docPr id="2" name="Picture 1" descr="CollaborativeCommun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orativeCommunity.png"/>
                          <pic:cNvPicPr/>
                        </pic:nvPicPr>
                        <pic:blipFill>
                          <a:blip r:embed="rId10" cstate="print"/>
                          <a:stretch>
                            <a:fillRect/>
                          </a:stretch>
                        </pic:blipFill>
                        <pic:spPr>
                          <a:xfrm>
                            <a:off x="0" y="0"/>
                            <a:ext cx="1092150" cy="1135147"/>
                          </a:xfrm>
                          <a:prstGeom prst="rect">
                            <a:avLst/>
                          </a:prstGeom>
                        </pic:spPr>
                      </pic:pic>
                    </a:graphicData>
                  </a:graphic>
                </wp:inline>
              </w:drawing>
            </w:r>
          </w:p>
        </w:tc>
      </w:tr>
    </w:tbl>
    <w:p w14:paraId="3F108609" w14:textId="77777777" w:rsidR="00FA11FC" w:rsidRPr="00727169" w:rsidRDefault="00FA11FC" w:rsidP="00FA11FC">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160"/>
        <w:gridCol w:w="5623"/>
        <w:gridCol w:w="2692"/>
      </w:tblGrid>
      <w:tr w:rsidR="00CA0B3F" w:rsidRPr="00727169" w14:paraId="3416B0F3" w14:textId="77777777" w:rsidTr="003B20EF">
        <w:tc>
          <w:tcPr>
            <w:tcW w:w="6858" w:type="dxa"/>
            <w:gridSpan w:val="2"/>
          </w:tcPr>
          <w:p w14:paraId="77F2E1C8" w14:textId="77777777" w:rsidR="00CA0B3F" w:rsidRPr="00727169" w:rsidRDefault="00CA0B3F" w:rsidP="00CA0B3F">
            <w:pPr>
              <w:jc w:val="right"/>
              <w:rPr>
                <w:rFonts w:ascii="Arial" w:hAnsi="Arial" w:cs="Arial"/>
                <w:b/>
                <w:sz w:val="24"/>
                <w:szCs w:val="24"/>
              </w:rPr>
            </w:pPr>
            <w:r w:rsidRPr="00727169">
              <w:rPr>
                <w:rFonts w:ascii="Arial" w:hAnsi="Arial" w:cs="Arial"/>
                <w:b/>
                <w:sz w:val="24"/>
                <w:szCs w:val="24"/>
              </w:rPr>
              <w:t xml:space="preserve">Date: </w:t>
            </w:r>
          </w:p>
        </w:tc>
        <w:tc>
          <w:tcPr>
            <w:tcW w:w="2718" w:type="dxa"/>
          </w:tcPr>
          <w:p w14:paraId="3BCC9FAE" w14:textId="77777777" w:rsidR="00CA0B3F" w:rsidRPr="00727169" w:rsidRDefault="002715DD" w:rsidP="00EC7372">
            <w:pPr>
              <w:rPr>
                <w:rFonts w:ascii="Arial" w:hAnsi="Arial" w:cs="Arial"/>
                <w:b/>
                <w:sz w:val="24"/>
                <w:szCs w:val="24"/>
              </w:rPr>
            </w:pPr>
            <w:sdt>
              <w:sdtPr>
                <w:rPr>
                  <w:rStyle w:val="Arial12NoBold"/>
                </w:rPr>
                <w:alias w:val="Date"/>
                <w:tag w:val="Date"/>
                <w:id w:val="-1584493226"/>
                <w:lock w:val="sdtLocked"/>
                <w:placeholder>
                  <w:docPart w:val="4C91AE3B622042BD922092AD1CAFEEB6"/>
                </w:placeholder>
              </w:sdtPr>
              <w:sdtEndPr>
                <w:rPr>
                  <w:rStyle w:val="DefaultParagraphFont"/>
                  <w:rFonts w:asciiTheme="minorHAnsi" w:hAnsiTheme="minorHAnsi" w:cs="Arial"/>
                  <w:b/>
                  <w:sz w:val="22"/>
                  <w:szCs w:val="24"/>
                </w:rPr>
              </w:sdtEndPr>
              <w:sdtContent>
                <w:r w:rsidR="00671C76">
                  <w:rPr>
                    <w:rStyle w:val="Arial12NoBold"/>
                  </w:rPr>
                  <w:t>April 7, 2016</w:t>
                </w:r>
              </w:sdtContent>
            </w:sdt>
          </w:p>
        </w:tc>
      </w:tr>
      <w:tr w:rsidR="00CA0B3F" w:rsidRPr="00727169" w14:paraId="72739649" w14:textId="77777777" w:rsidTr="003B20EF">
        <w:tc>
          <w:tcPr>
            <w:tcW w:w="6858" w:type="dxa"/>
            <w:gridSpan w:val="2"/>
          </w:tcPr>
          <w:p w14:paraId="658F32D7" w14:textId="77777777" w:rsidR="00CA0B3F" w:rsidRPr="00727169" w:rsidRDefault="00CA0B3F" w:rsidP="00CA0B3F">
            <w:pPr>
              <w:jc w:val="right"/>
              <w:rPr>
                <w:rFonts w:ascii="Arial" w:hAnsi="Arial" w:cs="Arial"/>
                <w:b/>
                <w:sz w:val="24"/>
                <w:szCs w:val="24"/>
              </w:rPr>
            </w:pPr>
            <w:r w:rsidRPr="00727169">
              <w:rPr>
                <w:rFonts w:ascii="Arial" w:hAnsi="Arial" w:cs="Arial"/>
                <w:b/>
                <w:sz w:val="24"/>
                <w:szCs w:val="24"/>
              </w:rPr>
              <w:t>Board Meeting Date:</w:t>
            </w:r>
          </w:p>
        </w:tc>
        <w:tc>
          <w:tcPr>
            <w:tcW w:w="2718" w:type="dxa"/>
          </w:tcPr>
          <w:p w14:paraId="419E56C5" w14:textId="71CCFFBC" w:rsidR="00CA0B3F" w:rsidRPr="00727169" w:rsidRDefault="002715DD" w:rsidP="00655EE9">
            <w:pPr>
              <w:rPr>
                <w:rFonts w:ascii="Arial" w:hAnsi="Arial" w:cs="Arial"/>
                <w:b/>
                <w:sz w:val="24"/>
                <w:szCs w:val="24"/>
              </w:rPr>
            </w:pPr>
            <w:sdt>
              <w:sdtPr>
                <w:rPr>
                  <w:rStyle w:val="Arial12NoBold"/>
                </w:rPr>
                <w:alias w:val="Board Meeting Date"/>
                <w:tag w:val="BoardMeetingDate"/>
                <w:id w:val="-1584493218"/>
                <w:lock w:val="sdtLocked"/>
                <w:placeholder>
                  <w:docPart w:val="1C05245B47A545979E725F697DE068AB"/>
                </w:placeholder>
              </w:sdtPr>
              <w:sdtEndPr>
                <w:rPr>
                  <w:rStyle w:val="DefaultParagraphFont"/>
                  <w:rFonts w:asciiTheme="minorHAnsi" w:hAnsiTheme="minorHAnsi" w:cs="Arial"/>
                  <w:b/>
                  <w:sz w:val="22"/>
                  <w:szCs w:val="24"/>
                </w:rPr>
              </w:sdtEndPr>
              <w:sdtContent>
                <w:r w:rsidR="00655EE9">
                  <w:rPr>
                    <w:rStyle w:val="Arial12NoBold"/>
                  </w:rPr>
                  <w:t>May 24, 2016</w:t>
                </w:r>
              </w:sdtContent>
            </w:sdt>
          </w:p>
        </w:tc>
      </w:tr>
      <w:tr w:rsidR="00CA0B3F" w:rsidRPr="00727169" w14:paraId="48D1AB3D" w14:textId="77777777" w:rsidTr="003B20EF">
        <w:tc>
          <w:tcPr>
            <w:tcW w:w="6858" w:type="dxa"/>
            <w:gridSpan w:val="2"/>
          </w:tcPr>
          <w:p w14:paraId="57595CBD" w14:textId="77777777" w:rsidR="00CA0B3F" w:rsidRPr="00727169" w:rsidRDefault="00CA0B3F" w:rsidP="00CA0B3F">
            <w:pPr>
              <w:jc w:val="right"/>
              <w:rPr>
                <w:rFonts w:ascii="Arial" w:hAnsi="Arial" w:cs="Arial"/>
                <w:b/>
                <w:sz w:val="24"/>
                <w:szCs w:val="24"/>
              </w:rPr>
            </w:pPr>
            <w:r w:rsidRPr="00727169">
              <w:rPr>
                <w:rFonts w:ascii="Arial" w:hAnsi="Arial" w:cs="Arial"/>
                <w:b/>
                <w:sz w:val="24"/>
                <w:szCs w:val="24"/>
              </w:rPr>
              <w:t xml:space="preserve">Special Notice / Hearing: </w:t>
            </w:r>
          </w:p>
        </w:tc>
        <w:tc>
          <w:tcPr>
            <w:tcW w:w="2718" w:type="dxa"/>
          </w:tcPr>
          <w:p w14:paraId="1A479FFF" w14:textId="77777777" w:rsidR="00CA0B3F" w:rsidRPr="00727169" w:rsidRDefault="002715DD" w:rsidP="00DE2848">
            <w:pPr>
              <w:rPr>
                <w:rFonts w:ascii="Arial" w:hAnsi="Arial" w:cs="Arial"/>
                <w:b/>
                <w:sz w:val="24"/>
                <w:szCs w:val="24"/>
              </w:rPr>
            </w:pPr>
            <w:sdt>
              <w:sdtPr>
                <w:rPr>
                  <w:rStyle w:val="Arial12NoBold"/>
                </w:rPr>
                <w:alias w:val="Special Notice / Hearing"/>
                <w:tag w:val="SpecialNoticeHearing"/>
                <w:id w:val="-1584493211"/>
                <w:lock w:val="sdtLocked"/>
                <w:placeholder>
                  <w:docPart w:val="669E504B63BB4833924231FEBAEDA68F"/>
                </w:placeholder>
              </w:sdtPr>
              <w:sdtEndPr>
                <w:rPr>
                  <w:rStyle w:val="DefaultParagraphFont"/>
                  <w:rFonts w:asciiTheme="minorHAnsi" w:hAnsiTheme="minorHAnsi" w:cs="Arial"/>
                  <w:b/>
                  <w:sz w:val="22"/>
                  <w:szCs w:val="24"/>
                </w:rPr>
              </w:sdtEndPr>
              <w:sdtContent>
                <w:r w:rsidR="00671C76">
                  <w:rPr>
                    <w:rStyle w:val="Arial12NoBold"/>
                  </w:rPr>
                  <w:t>None</w:t>
                </w:r>
              </w:sdtContent>
            </w:sdt>
          </w:p>
        </w:tc>
      </w:tr>
      <w:tr w:rsidR="00CA0B3F" w:rsidRPr="00727169" w14:paraId="49F77019" w14:textId="77777777" w:rsidTr="003B20EF">
        <w:tc>
          <w:tcPr>
            <w:tcW w:w="6858" w:type="dxa"/>
            <w:gridSpan w:val="2"/>
          </w:tcPr>
          <w:p w14:paraId="2EA32671" w14:textId="77777777" w:rsidR="00CA0B3F" w:rsidRPr="00727169" w:rsidRDefault="00CA0B3F" w:rsidP="00CA0B3F">
            <w:pPr>
              <w:jc w:val="right"/>
              <w:rPr>
                <w:rFonts w:ascii="Arial" w:hAnsi="Arial" w:cs="Arial"/>
                <w:b/>
                <w:sz w:val="24"/>
                <w:szCs w:val="24"/>
              </w:rPr>
            </w:pPr>
            <w:r w:rsidRPr="00727169">
              <w:rPr>
                <w:rFonts w:ascii="Arial" w:hAnsi="Arial" w:cs="Arial"/>
                <w:b/>
                <w:sz w:val="24"/>
                <w:szCs w:val="24"/>
              </w:rPr>
              <w:t xml:space="preserve">Vote Required: </w:t>
            </w:r>
          </w:p>
        </w:tc>
        <w:tc>
          <w:tcPr>
            <w:tcW w:w="2718" w:type="dxa"/>
          </w:tcPr>
          <w:p w14:paraId="44068A60" w14:textId="2804EF8C" w:rsidR="00CA0B3F" w:rsidRPr="00727169" w:rsidRDefault="002715DD" w:rsidP="00872DF7">
            <w:pPr>
              <w:rPr>
                <w:rFonts w:ascii="Arial" w:hAnsi="Arial" w:cs="Arial"/>
                <w:b/>
                <w:sz w:val="24"/>
                <w:szCs w:val="24"/>
              </w:rPr>
            </w:pPr>
            <w:sdt>
              <w:sdtPr>
                <w:rPr>
                  <w:rStyle w:val="Arial12NoBold"/>
                </w:rPr>
                <w:alias w:val="Vote Required"/>
                <w:tag w:val="VoteRequired"/>
                <w:id w:val="-1584493205"/>
                <w:lock w:val="sdtLocked"/>
                <w:placeholder>
                  <w:docPart w:val="2499AAF7F6014D3F98823FC70D9CF7E8"/>
                </w:placeholder>
              </w:sdtPr>
              <w:sdtEndPr>
                <w:rPr>
                  <w:rStyle w:val="DefaultParagraphFont"/>
                  <w:rFonts w:asciiTheme="minorHAnsi" w:hAnsiTheme="minorHAnsi" w:cs="Arial"/>
                  <w:b/>
                  <w:sz w:val="22"/>
                  <w:szCs w:val="24"/>
                </w:rPr>
              </w:sdtEndPr>
              <w:sdtContent>
                <w:r w:rsidR="00872DF7">
                  <w:rPr>
                    <w:rStyle w:val="Arial12NoBold"/>
                  </w:rPr>
                  <w:t>3</w:t>
                </w:r>
                <w:r w:rsidR="00671C76">
                  <w:rPr>
                    <w:rStyle w:val="Arial12NoBold"/>
                  </w:rPr>
                  <w:t>/5ths</w:t>
                </w:r>
              </w:sdtContent>
            </w:sdt>
          </w:p>
        </w:tc>
      </w:tr>
      <w:tr w:rsidR="0032224C" w:rsidRPr="00727169" w14:paraId="2BFEBC38" w14:textId="77777777" w:rsidTr="003B20EF">
        <w:tc>
          <w:tcPr>
            <w:tcW w:w="6858" w:type="dxa"/>
            <w:gridSpan w:val="2"/>
          </w:tcPr>
          <w:p w14:paraId="34944626" w14:textId="77777777" w:rsidR="0032224C" w:rsidRPr="00727169" w:rsidRDefault="0032224C" w:rsidP="00CA0B3F">
            <w:pPr>
              <w:jc w:val="right"/>
              <w:rPr>
                <w:rFonts w:ascii="Arial" w:hAnsi="Arial" w:cs="Arial"/>
                <w:b/>
                <w:sz w:val="24"/>
                <w:szCs w:val="24"/>
              </w:rPr>
            </w:pPr>
          </w:p>
        </w:tc>
        <w:tc>
          <w:tcPr>
            <w:tcW w:w="2718" w:type="dxa"/>
          </w:tcPr>
          <w:p w14:paraId="3753FC31" w14:textId="77777777" w:rsidR="0032224C" w:rsidRDefault="0032224C" w:rsidP="00224A56">
            <w:pPr>
              <w:jc w:val="right"/>
              <w:rPr>
                <w:rStyle w:val="Arial12NoBold"/>
              </w:rPr>
            </w:pPr>
          </w:p>
        </w:tc>
      </w:tr>
      <w:tr w:rsidR="00E21414" w:rsidRPr="00727169" w14:paraId="75D11BF3" w14:textId="77777777" w:rsidTr="003B20EF">
        <w:trPr>
          <w:trHeight w:val="630"/>
        </w:trPr>
        <w:tc>
          <w:tcPr>
            <w:tcW w:w="1163" w:type="dxa"/>
          </w:tcPr>
          <w:p w14:paraId="668770B5" w14:textId="77777777" w:rsidR="00E21414" w:rsidRPr="00727169" w:rsidRDefault="00E21414" w:rsidP="00FA11FC">
            <w:pPr>
              <w:rPr>
                <w:rFonts w:ascii="Arial" w:hAnsi="Arial" w:cs="Arial"/>
                <w:b/>
                <w:sz w:val="24"/>
                <w:szCs w:val="24"/>
              </w:rPr>
            </w:pPr>
            <w:r w:rsidRPr="00727169">
              <w:rPr>
                <w:rFonts w:ascii="Arial" w:hAnsi="Arial" w:cs="Arial"/>
                <w:b/>
                <w:sz w:val="24"/>
                <w:szCs w:val="24"/>
              </w:rPr>
              <w:t>To:</w:t>
            </w:r>
          </w:p>
        </w:tc>
        <w:sdt>
          <w:sdtPr>
            <w:rPr>
              <w:rStyle w:val="Arial12NoBold"/>
            </w:rPr>
            <w:alias w:val="To"/>
            <w:tag w:val="To"/>
            <w:id w:val="790654404"/>
            <w:lock w:val="sdtLocked"/>
            <w:placeholder>
              <w:docPart w:val="A16B3F033EDD42449056A75A7CFC897D"/>
            </w:placeholder>
          </w:sdtPr>
          <w:sdtEndPr>
            <w:rPr>
              <w:rStyle w:val="DefaultParagraphFont"/>
              <w:rFonts w:asciiTheme="minorHAnsi" w:hAnsiTheme="minorHAnsi" w:cs="Arial"/>
              <w:b/>
              <w:sz w:val="22"/>
              <w:szCs w:val="24"/>
            </w:rPr>
          </w:sdtEndPr>
          <w:sdtContent>
            <w:tc>
              <w:tcPr>
                <w:tcW w:w="8413" w:type="dxa"/>
                <w:gridSpan w:val="2"/>
              </w:tcPr>
              <w:p w14:paraId="74FBAAB7" w14:textId="77777777" w:rsidR="00E21414" w:rsidRPr="00727169" w:rsidRDefault="00671C76" w:rsidP="00FA11FC">
                <w:pPr>
                  <w:rPr>
                    <w:rFonts w:ascii="Arial" w:hAnsi="Arial" w:cs="Arial"/>
                    <w:b/>
                    <w:sz w:val="24"/>
                    <w:szCs w:val="24"/>
                  </w:rPr>
                </w:pPr>
                <w:r>
                  <w:rPr>
                    <w:rStyle w:val="Arial12NoBold"/>
                  </w:rPr>
                  <w:t>Honorable Board of Supervisors</w:t>
                </w:r>
              </w:p>
            </w:tc>
          </w:sdtContent>
        </w:sdt>
      </w:tr>
      <w:tr w:rsidR="00E21414" w:rsidRPr="00727169" w14:paraId="7C94EBDD" w14:textId="77777777" w:rsidTr="003B20EF">
        <w:trPr>
          <w:trHeight w:val="287"/>
        </w:trPr>
        <w:tc>
          <w:tcPr>
            <w:tcW w:w="1163" w:type="dxa"/>
          </w:tcPr>
          <w:p w14:paraId="722A21A6" w14:textId="77777777" w:rsidR="00E21414" w:rsidRPr="00727169" w:rsidRDefault="00E21414" w:rsidP="00FA11FC">
            <w:pPr>
              <w:rPr>
                <w:rFonts w:ascii="Arial" w:hAnsi="Arial" w:cs="Arial"/>
                <w:b/>
                <w:sz w:val="24"/>
                <w:szCs w:val="24"/>
              </w:rPr>
            </w:pPr>
            <w:r w:rsidRPr="00727169">
              <w:rPr>
                <w:rFonts w:ascii="Arial" w:hAnsi="Arial" w:cs="Arial"/>
                <w:b/>
                <w:sz w:val="24"/>
                <w:szCs w:val="24"/>
              </w:rPr>
              <w:t>From:</w:t>
            </w:r>
          </w:p>
        </w:tc>
        <w:tc>
          <w:tcPr>
            <w:tcW w:w="8413"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00"/>
            </w:tblGrid>
            <w:tr w:rsidR="00671C76" w:rsidRPr="00671C76" w14:paraId="73BBD429" w14:textId="77777777" w:rsidTr="00671C76">
              <w:tc>
                <w:tcPr>
                  <w:tcW w:w="8640" w:type="dxa"/>
                  <w:shd w:val="clear" w:color="auto" w:fill="auto"/>
                </w:tcPr>
                <w:p w14:paraId="5559DE8E" w14:textId="607BB892" w:rsidR="00671C76" w:rsidRPr="00671C76" w:rsidRDefault="007903DD" w:rsidP="00655EE9">
                  <w:pPr>
                    <w:rPr>
                      <w:rFonts w:ascii="Arial" w:hAnsi="Arial" w:cs="Arial"/>
                      <w:sz w:val="24"/>
                      <w:szCs w:val="24"/>
                    </w:rPr>
                  </w:pPr>
                  <w:bookmarkStart w:id="1" w:name="From" w:colFirst="0" w:colLast="0"/>
                  <w:r>
                    <w:rPr>
                      <w:rFonts w:ascii="Arial" w:hAnsi="Arial" w:cs="Arial"/>
                      <w:sz w:val="24"/>
                      <w:szCs w:val="24"/>
                    </w:rPr>
                    <w:t xml:space="preserve">John </w:t>
                  </w:r>
                  <w:proofErr w:type="spellStart"/>
                  <w:r w:rsidR="00655EE9">
                    <w:rPr>
                      <w:rFonts w:ascii="Arial" w:hAnsi="Arial" w:cs="Arial"/>
                      <w:sz w:val="24"/>
                      <w:szCs w:val="24"/>
                    </w:rPr>
                    <w:t>Maltbie</w:t>
                  </w:r>
                  <w:proofErr w:type="spellEnd"/>
                  <w:r w:rsidR="00655EE9">
                    <w:rPr>
                      <w:rFonts w:ascii="Arial" w:hAnsi="Arial" w:cs="Arial"/>
                      <w:sz w:val="24"/>
                      <w:szCs w:val="24"/>
                    </w:rPr>
                    <w:t xml:space="preserve">, County Manager </w:t>
                  </w:r>
                </w:p>
              </w:tc>
            </w:tr>
            <w:bookmarkEnd w:id="1"/>
          </w:tbl>
          <w:p w14:paraId="07C71C4A" w14:textId="77777777" w:rsidR="00E21414" w:rsidRPr="00727169" w:rsidRDefault="00E21414" w:rsidP="00D84972">
            <w:pPr>
              <w:rPr>
                <w:rFonts w:ascii="Arial" w:hAnsi="Arial" w:cs="Arial"/>
                <w:b/>
                <w:sz w:val="24"/>
                <w:szCs w:val="24"/>
              </w:rPr>
            </w:pPr>
          </w:p>
        </w:tc>
      </w:tr>
    </w:tbl>
    <w:p w14:paraId="78298B32" w14:textId="77777777" w:rsidR="001D4148" w:rsidRPr="00727169" w:rsidRDefault="001D4148" w:rsidP="00FA11FC">
      <w:pPr>
        <w:spacing w:after="0" w:line="240" w:lineRule="auto"/>
        <w:rPr>
          <w:rFonts w:ascii="Arial" w:hAnsi="Arial" w:cs="Arial"/>
          <w:b/>
          <w:sz w:val="24"/>
          <w:szCs w:val="24"/>
        </w:rPr>
      </w:pPr>
    </w:p>
    <w:tbl>
      <w:tblPr>
        <w:tblStyle w:val="TableGrid"/>
        <w:tblW w:w="94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154"/>
        <w:gridCol w:w="8296"/>
      </w:tblGrid>
      <w:tr w:rsidR="008C3B63" w14:paraId="1B2A5FE1" w14:textId="77777777" w:rsidTr="00836AB3">
        <w:tc>
          <w:tcPr>
            <w:tcW w:w="1154" w:type="dxa"/>
          </w:tcPr>
          <w:p w14:paraId="6CCDFE90" w14:textId="77777777" w:rsidR="008C3B63" w:rsidRPr="008C3B63" w:rsidRDefault="008C3B63" w:rsidP="00FA11FC">
            <w:pPr>
              <w:rPr>
                <w:rFonts w:ascii="Arial" w:hAnsi="Arial" w:cs="Arial"/>
                <w:b/>
                <w:sz w:val="24"/>
                <w:szCs w:val="24"/>
              </w:rPr>
            </w:pPr>
            <w:r>
              <w:rPr>
                <w:rFonts w:ascii="Arial" w:hAnsi="Arial" w:cs="Arial"/>
                <w:b/>
                <w:sz w:val="24"/>
                <w:szCs w:val="24"/>
              </w:rPr>
              <w:t>Subject:</w:t>
            </w:r>
          </w:p>
        </w:tc>
        <w:sdt>
          <w:sdtPr>
            <w:rPr>
              <w:rFonts w:ascii="Arial" w:hAnsi="Arial" w:cs="Arial"/>
              <w:sz w:val="24"/>
              <w:szCs w:val="24"/>
            </w:rPr>
            <w:alias w:val="Subject"/>
            <w:tag w:val="Subject"/>
            <w:id w:val="-430586176"/>
            <w:lock w:val="sdtLocked"/>
            <w:placeholder>
              <w:docPart w:val="DefaultPlaceholder_22675703"/>
            </w:placeholder>
          </w:sdtPr>
          <w:sdtEndPr/>
          <w:sdtContent>
            <w:tc>
              <w:tcPr>
                <w:tcW w:w="8296" w:type="dxa"/>
              </w:tcPr>
              <w:p w14:paraId="35ABCED4" w14:textId="05649AD3" w:rsidR="008C3B63" w:rsidRPr="00834755" w:rsidRDefault="00215E19" w:rsidP="00655EE9">
                <w:pPr>
                  <w:rPr>
                    <w:rFonts w:ascii="Arial" w:hAnsi="Arial" w:cs="Arial"/>
                    <w:sz w:val="24"/>
                    <w:szCs w:val="24"/>
                  </w:rPr>
                </w:pPr>
                <w:r>
                  <w:rPr>
                    <w:rFonts w:ascii="Arial" w:hAnsi="Arial" w:cs="Arial"/>
                    <w:sz w:val="24"/>
                    <w:szCs w:val="24"/>
                  </w:rPr>
                  <w:t>Affordable Housing Impact Fee Ordinance and</w:t>
                </w:r>
                <w:r w:rsidR="00655EE9">
                  <w:rPr>
                    <w:rFonts w:ascii="Arial" w:hAnsi="Arial" w:cs="Arial"/>
                    <w:sz w:val="24"/>
                    <w:szCs w:val="24"/>
                  </w:rPr>
                  <w:t xml:space="preserve"> Resolution</w:t>
                </w:r>
                <w:r>
                  <w:rPr>
                    <w:rFonts w:ascii="Arial" w:hAnsi="Arial" w:cs="Arial"/>
                    <w:sz w:val="24"/>
                    <w:szCs w:val="24"/>
                  </w:rPr>
                  <w:t xml:space="preserve"> </w:t>
                </w:r>
              </w:p>
            </w:tc>
          </w:sdtContent>
        </w:sdt>
      </w:tr>
    </w:tbl>
    <w:p w14:paraId="43ACEB71" w14:textId="77777777" w:rsidR="008C3B63" w:rsidRDefault="008C3B63" w:rsidP="00FA11FC">
      <w:pPr>
        <w:spacing w:after="0" w:line="240" w:lineRule="auto"/>
        <w:rPr>
          <w:rFonts w:ascii="Arial" w:hAnsi="Arial" w:cs="Arial"/>
          <w:b/>
          <w:sz w:val="24"/>
          <w:szCs w:val="24"/>
          <w:u w:val="single"/>
        </w:rPr>
      </w:pPr>
    </w:p>
    <w:p w14:paraId="5BD12A70" w14:textId="77777777" w:rsidR="009A31C5" w:rsidRPr="005C204A" w:rsidRDefault="00591705" w:rsidP="00FA11FC">
      <w:pPr>
        <w:spacing w:after="0" w:line="240" w:lineRule="auto"/>
        <w:rPr>
          <w:rFonts w:ascii="Arial" w:hAnsi="Arial" w:cs="Arial"/>
          <w:b/>
          <w:sz w:val="24"/>
          <w:szCs w:val="24"/>
        </w:rPr>
      </w:pPr>
      <w:r w:rsidRPr="00DC4C27">
        <w:rPr>
          <w:rFonts w:ascii="Arial" w:hAnsi="Arial" w:cs="Arial"/>
          <w:b/>
          <w:sz w:val="24"/>
          <w:szCs w:val="24"/>
          <w:u w:val="single"/>
        </w:rPr>
        <w:t>RECOMMENDATION</w:t>
      </w:r>
      <w:r w:rsidR="009A31C5" w:rsidRPr="005C204A">
        <w:rPr>
          <w:rFonts w:ascii="Arial" w:hAnsi="Arial" w:cs="Arial"/>
          <w:b/>
          <w:sz w:val="24"/>
          <w:szCs w:val="24"/>
        </w:rPr>
        <w:t>:</w:t>
      </w:r>
    </w:p>
    <w:sdt>
      <w:sdtPr>
        <w:rPr>
          <w:rStyle w:val="Arial12NoBold"/>
        </w:rPr>
        <w:alias w:val="Recommendation"/>
        <w:tag w:val="Recommendation"/>
        <w:id w:val="45047766"/>
        <w:lock w:val="sdtLocked"/>
        <w:placeholder>
          <w:docPart w:val="F379C954F1F4447AB6FBC1E8286C15B1"/>
        </w:placeholder>
      </w:sdtPr>
      <w:sdtEndPr>
        <w:rPr>
          <w:rStyle w:val="DefaultParagraphFont"/>
          <w:rFonts w:asciiTheme="minorHAnsi" w:hAnsiTheme="minorHAnsi" w:cs="Arial"/>
          <w:b/>
          <w:sz w:val="22"/>
          <w:szCs w:val="24"/>
        </w:rPr>
      </w:sdtEndPr>
      <w:sdtContent>
        <w:p w14:paraId="0255E31B" w14:textId="663C8D0D" w:rsidR="009A31C5" w:rsidRPr="00727169" w:rsidRDefault="00655EE9" w:rsidP="00FA11FC">
          <w:pPr>
            <w:spacing w:after="0" w:line="240" w:lineRule="auto"/>
            <w:rPr>
              <w:rFonts w:ascii="Arial" w:hAnsi="Arial" w:cs="Arial"/>
              <w:b/>
              <w:sz w:val="24"/>
              <w:szCs w:val="24"/>
            </w:rPr>
          </w:pPr>
          <w:r>
            <w:rPr>
              <w:rStyle w:val="Arial12NoBold"/>
            </w:rPr>
            <w:t xml:space="preserve">Introduce an </w:t>
          </w:r>
          <w:r w:rsidR="00215E19">
            <w:rPr>
              <w:rStyle w:val="Arial12NoBold"/>
            </w:rPr>
            <w:t xml:space="preserve">Ordinance establishing an Affordable Housing Impact Fee on Residential and Non-Residential Development Projects in the unincorporated areas of the County, and </w:t>
          </w:r>
          <w:r>
            <w:rPr>
              <w:rStyle w:val="Arial12NoBold"/>
            </w:rPr>
            <w:t xml:space="preserve">receive information on </w:t>
          </w:r>
          <w:r w:rsidR="00566140">
            <w:rPr>
              <w:rStyle w:val="Arial12NoBold"/>
            </w:rPr>
            <w:t xml:space="preserve">a </w:t>
          </w:r>
          <w:r>
            <w:rPr>
              <w:rStyle w:val="Arial12NoBold"/>
            </w:rPr>
            <w:t>proposed r</w:t>
          </w:r>
          <w:r w:rsidR="00215E19">
            <w:rPr>
              <w:rStyle w:val="Arial12NoBold"/>
            </w:rPr>
            <w:t xml:space="preserve">esolution setting </w:t>
          </w:r>
          <w:r>
            <w:rPr>
              <w:rStyle w:val="Arial12NoBold"/>
            </w:rPr>
            <w:t xml:space="preserve">affordable housing impact fees </w:t>
          </w:r>
          <w:proofErr w:type="gramStart"/>
          <w:r>
            <w:rPr>
              <w:rStyle w:val="Arial12NoBold"/>
            </w:rPr>
            <w:t>for</w:t>
          </w:r>
          <w:proofErr w:type="gramEnd"/>
          <w:r>
            <w:rPr>
              <w:rStyle w:val="Arial12NoBold"/>
            </w:rPr>
            <w:t xml:space="preserve"> Residential and Non-Residential Development Projects</w:t>
          </w:r>
        </w:p>
      </w:sdtContent>
    </w:sdt>
    <w:p w14:paraId="33F6432C" w14:textId="77777777" w:rsidR="009A31C5" w:rsidRDefault="009A31C5" w:rsidP="00FA11FC">
      <w:pPr>
        <w:spacing w:after="0" w:line="240" w:lineRule="auto"/>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720"/>
        <w:gridCol w:w="8118"/>
      </w:tblGrid>
      <w:tr w:rsidR="00D220E9" w14:paraId="144FAF46" w14:textId="77777777" w:rsidTr="000D7085">
        <w:tc>
          <w:tcPr>
            <w:tcW w:w="738" w:type="dxa"/>
          </w:tcPr>
          <w:p w14:paraId="097BC9F4" w14:textId="77777777" w:rsidR="00D220E9" w:rsidRDefault="00D220E9" w:rsidP="00FA11FC">
            <w:pPr>
              <w:rPr>
                <w:rFonts w:ascii="Arial" w:hAnsi="Arial" w:cs="Arial"/>
                <w:sz w:val="24"/>
                <w:szCs w:val="24"/>
              </w:rPr>
            </w:pPr>
            <w:bookmarkStart w:id="2" w:name="Recommendations"/>
            <w:bookmarkEnd w:id="2"/>
          </w:p>
        </w:tc>
        <w:tc>
          <w:tcPr>
            <w:tcW w:w="720" w:type="dxa"/>
          </w:tcPr>
          <w:p w14:paraId="6CFF4D63" w14:textId="77777777" w:rsidR="00D220E9" w:rsidRDefault="00D220E9" w:rsidP="00FA11FC">
            <w:pPr>
              <w:rPr>
                <w:rFonts w:ascii="Arial" w:hAnsi="Arial" w:cs="Arial"/>
                <w:sz w:val="24"/>
                <w:szCs w:val="24"/>
              </w:rPr>
            </w:pPr>
          </w:p>
        </w:tc>
        <w:tc>
          <w:tcPr>
            <w:tcW w:w="8118" w:type="dxa"/>
          </w:tcPr>
          <w:p w14:paraId="1948AE34" w14:textId="77777777" w:rsidR="00D220E9" w:rsidRDefault="0074717C" w:rsidP="00FA11FC">
            <w:pPr>
              <w:rPr>
                <w:rFonts w:ascii="Arial" w:hAnsi="Arial" w:cs="Arial"/>
                <w:sz w:val="24"/>
                <w:szCs w:val="24"/>
              </w:rPr>
            </w:pPr>
            <w:r>
              <w:rPr>
                <w:rFonts w:ascii="Arial" w:hAnsi="Arial" w:cs="Arial"/>
                <w:sz w:val="24"/>
                <w:szCs w:val="24"/>
              </w:rPr>
              <w:t xml:space="preserve"> </w:t>
            </w:r>
          </w:p>
        </w:tc>
      </w:tr>
    </w:tbl>
    <w:p w14:paraId="5003D49D" w14:textId="77777777" w:rsidR="00E369CF" w:rsidRDefault="00E369CF" w:rsidP="00FA11FC">
      <w:pPr>
        <w:spacing w:after="0" w:line="240" w:lineRule="auto"/>
        <w:rPr>
          <w:rFonts w:ascii="Arial" w:hAnsi="Arial" w:cs="Arial"/>
          <w:b/>
          <w:sz w:val="24"/>
          <w:szCs w:val="24"/>
          <w:u w:val="single"/>
        </w:rPr>
      </w:pPr>
    </w:p>
    <w:p w14:paraId="3E00701D" w14:textId="77777777" w:rsidR="009A31C5" w:rsidRPr="005C204A" w:rsidRDefault="00591705" w:rsidP="00FA11FC">
      <w:pPr>
        <w:spacing w:after="0" w:line="240" w:lineRule="auto"/>
        <w:rPr>
          <w:rFonts w:ascii="Arial" w:hAnsi="Arial" w:cs="Arial"/>
          <w:b/>
          <w:sz w:val="24"/>
          <w:szCs w:val="24"/>
        </w:rPr>
      </w:pPr>
      <w:r w:rsidRPr="00DC4C27">
        <w:rPr>
          <w:rFonts w:ascii="Arial" w:hAnsi="Arial" w:cs="Arial"/>
          <w:b/>
          <w:sz w:val="24"/>
          <w:szCs w:val="24"/>
          <w:u w:val="single"/>
        </w:rPr>
        <w:t>BACKGROUND</w:t>
      </w:r>
      <w:r w:rsidRPr="005C204A">
        <w:rPr>
          <w:rFonts w:ascii="Arial" w:hAnsi="Arial" w:cs="Arial"/>
          <w:b/>
          <w:sz w:val="24"/>
          <w:szCs w:val="24"/>
        </w:rPr>
        <w:t>:</w:t>
      </w:r>
    </w:p>
    <w:sdt>
      <w:sdtPr>
        <w:rPr>
          <w:rStyle w:val="Arial12NoBold"/>
        </w:rPr>
        <w:alias w:val="Background"/>
        <w:tag w:val="Background"/>
        <w:id w:val="-448855601"/>
        <w:lock w:val="sdtLocked"/>
        <w:placeholder>
          <w:docPart w:val="DefaultPlaceholder_1082065158"/>
        </w:placeholder>
      </w:sdtPr>
      <w:sdtEndPr>
        <w:rPr>
          <w:rStyle w:val="DefaultParagraphFont"/>
          <w:rFonts w:asciiTheme="minorHAnsi" w:hAnsiTheme="minorHAnsi" w:cs="Arial"/>
          <w:b/>
          <w:sz w:val="22"/>
          <w:szCs w:val="24"/>
        </w:rPr>
      </w:sdtEndPr>
      <w:sdtContent>
        <w:p w14:paraId="31D9E3A6" w14:textId="1D02EACB" w:rsidR="009A31C5" w:rsidRPr="00727169" w:rsidRDefault="00215E19" w:rsidP="00FA11FC">
          <w:pPr>
            <w:spacing w:after="0" w:line="240" w:lineRule="auto"/>
            <w:rPr>
              <w:rFonts w:ascii="Arial" w:hAnsi="Arial" w:cs="Arial"/>
              <w:b/>
              <w:sz w:val="24"/>
              <w:szCs w:val="24"/>
            </w:rPr>
          </w:pPr>
          <w:r>
            <w:rPr>
              <w:rStyle w:val="Arial12NoBold"/>
            </w:rPr>
            <w:t>On March 29, 2016</w:t>
          </w:r>
          <w:r w:rsidR="00655EE9">
            <w:rPr>
              <w:rStyle w:val="Arial12NoBold"/>
            </w:rPr>
            <w:t xml:space="preserve">, your Board held a study session on </w:t>
          </w:r>
          <w:r w:rsidR="00AC409D" w:rsidRPr="008A29D8">
            <w:rPr>
              <w:rStyle w:val="Arial12NoBold"/>
            </w:rPr>
            <w:t xml:space="preserve">the potential </w:t>
          </w:r>
          <w:r w:rsidR="00DA3D9B" w:rsidRPr="008A29D8">
            <w:rPr>
              <w:rStyle w:val="Arial12NoBold"/>
            </w:rPr>
            <w:t>imposition</w:t>
          </w:r>
          <w:r w:rsidR="00AC409D" w:rsidRPr="008A29D8">
            <w:rPr>
              <w:rStyle w:val="Arial12NoBold"/>
            </w:rPr>
            <w:t xml:space="preserve"> of an Affordable Housing Impact Fee </w:t>
          </w:r>
          <w:r w:rsidR="00DA3D9B" w:rsidRPr="008A29D8">
            <w:rPr>
              <w:rStyle w:val="Arial12NoBold"/>
            </w:rPr>
            <w:t xml:space="preserve">on </w:t>
          </w:r>
          <w:r w:rsidR="00AC409D" w:rsidRPr="008A29D8">
            <w:rPr>
              <w:rStyle w:val="Arial12NoBold"/>
            </w:rPr>
            <w:t>new development</w:t>
          </w:r>
          <w:r w:rsidR="00DA3D9B">
            <w:rPr>
              <w:rStyle w:val="Arial12NoBold"/>
            </w:rPr>
            <w:t xml:space="preserve"> in the unincorporated County.</w:t>
          </w:r>
          <w:r w:rsidR="00AC409D">
            <w:rPr>
              <w:rStyle w:val="Arial12NoBold"/>
            </w:rPr>
            <w:t xml:space="preserve"> </w:t>
          </w:r>
          <w:r w:rsidR="00DA3D9B">
            <w:rPr>
              <w:rStyle w:val="Arial12NoBold"/>
            </w:rPr>
            <w:t>At that session, your Board reviewed</w:t>
          </w:r>
          <w:r w:rsidR="00AC409D">
            <w:rPr>
              <w:rStyle w:val="Arial12NoBold"/>
            </w:rPr>
            <w:t xml:space="preserve"> </w:t>
          </w:r>
          <w:r>
            <w:rPr>
              <w:rStyle w:val="Arial12NoBold"/>
            </w:rPr>
            <w:t xml:space="preserve">the </w:t>
          </w:r>
          <w:r w:rsidR="00DA3D9B">
            <w:rPr>
              <w:rStyle w:val="Arial12NoBold"/>
            </w:rPr>
            <w:t xml:space="preserve">County’s Residential and Commercial </w:t>
          </w:r>
          <w:r>
            <w:rPr>
              <w:rStyle w:val="Arial12NoBold"/>
            </w:rPr>
            <w:t>Nexus Stud</w:t>
          </w:r>
          <w:r w:rsidR="00DA3D9B">
            <w:rPr>
              <w:rStyle w:val="Arial12NoBold"/>
            </w:rPr>
            <w:t>ies, which</w:t>
          </w:r>
          <w:r>
            <w:rPr>
              <w:rStyle w:val="Arial12NoBold"/>
            </w:rPr>
            <w:t xml:space="preserve"> established a link between residential and non-residential development and the accompanying need for </w:t>
          </w:r>
          <w:r w:rsidR="00655EE9">
            <w:rPr>
              <w:rStyle w:val="Arial12NoBold"/>
            </w:rPr>
            <w:t>affordable housing</w:t>
          </w:r>
          <w:r>
            <w:rPr>
              <w:rStyle w:val="Arial12NoBold"/>
            </w:rPr>
            <w:t>.</w:t>
          </w:r>
          <w:r w:rsidR="00DA3D9B">
            <w:rPr>
              <w:rStyle w:val="Arial12NoBold"/>
            </w:rPr>
            <w:t xml:space="preserve"> Your Board also viewed initial </w:t>
          </w:r>
          <w:r w:rsidR="006E6541">
            <w:rPr>
              <w:rStyle w:val="Arial12NoBold"/>
            </w:rPr>
            <w:t>information</w:t>
          </w:r>
          <w:r w:rsidR="00DA3D9B">
            <w:rPr>
              <w:rStyle w:val="Arial12NoBold"/>
            </w:rPr>
            <w:t xml:space="preserve"> on potential mechanisms for imposing an affordable housing impact fee, and possible fee levels for different types of development.</w:t>
          </w:r>
          <w:r>
            <w:rPr>
              <w:rStyle w:val="Arial12NoBold"/>
            </w:rPr>
            <w:t xml:space="preserve"> Following th</w:t>
          </w:r>
          <w:r w:rsidR="00655EE9">
            <w:rPr>
              <w:rStyle w:val="Arial12NoBold"/>
            </w:rPr>
            <w:t xml:space="preserve">is study session, the Board appointed </w:t>
          </w:r>
          <w:r>
            <w:rPr>
              <w:rStyle w:val="Arial12NoBold"/>
            </w:rPr>
            <w:t xml:space="preserve">Supervisors Horsley and Slocum to </w:t>
          </w:r>
          <w:r w:rsidR="00655EE9">
            <w:rPr>
              <w:rStyle w:val="Arial12NoBold"/>
            </w:rPr>
            <w:t xml:space="preserve">an ad hoc advisory subcommittee to work with </w:t>
          </w:r>
          <w:r w:rsidR="00655EE9" w:rsidRPr="008A29D8">
            <w:rPr>
              <w:rStyle w:val="Arial12NoBold"/>
            </w:rPr>
            <w:t xml:space="preserve">staff </w:t>
          </w:r>
          <w:r w:rsidR="00AC409D" w:rsidRPr="008A29D8">
            <w:rPr>
              <w:rStyle w:val="Arial12NoBold"/>
            </w:rPr>
            <w:t>to refine a proposal</w:t>
          </w:r>
          <w:r w:rsidR="00655EE9" w:rsidRPr="008A29D8">
            <w:rPr>
              <w:rStyle w:val="Arial12NoBold"/>
            </w:rPr>
            <w:t xml:space="preserve"> establish</w:t>
          </w:r>
          <w:r w:rsidR="00AC409D" w:rsidRPr="008A29D8">
            <w:rPr>
              <w:rStyle w:val="Arial12NoBold"/>
            </w:rPr>
            <w:t>ing</w:t>
          </w:r>
          <w:r w:rsidR="00655EE9" w:rsidRPr="008A29D8">
            <w:rPr>
              <w:rStyle w:val="Arial12NoBold"/>
            </w:rPr>
            <w:t xml:space="preserve"> impact</w:t>
          </w:r>
          <w:r w:rsidR="00655EE9">
            <w:rPr>
              <w:rStyle w:val="Arial12NoBold"/>
            </w:rPr>
            <w:t xml:space="preserve"> fees </w:t>
          </w:r>
          <w:r w:rsidR="00DA3D9B">
            <w:rPr>
              <w:rStyle w:val="Arial12NoBold"/>
            </w:rPr>
            <w:t>for</w:t>
          </w:r>
          <w:r w:rsidR="00655EE9">
            <w:rPr>
              <w:rStyle w:val="Arial12NoBold"/>
            </w:rPr>
            <w:t xml:space="preserve"> residential and non-residential development projects.  </w:t>
          </w:r>
          <w:r>
            <w:rPr>
              <w:rStyle w:val="Arial12NoBold"/>
            </w:rPr>
            <w:t>The subcommittee met twice</w:t>
          </w:r>
          <w:r w:rsidR="00566140">
            <w:rPr>
              <w:rStyle w:val="Arial12NoBold"/>
            </w:rPr>
            <w:t>,</w:t>
          </w:r>
          <w:r>
            <w:rPr>
              <w:rStyle w:val="Arial12NoBold"/>
            </w:rPr>
            <w:t xml:space="preserve"> and </w:t>
          </w:r>
          <w:r w:rsidR="00655EE9">
            <w:rPr>
              <w:rStyle w:val="Arial12NoBold"/>
            </w:rPr>
            <w:t xml:space="preserve">directed </w:t>
          </w:r>
          <w:r>
            <w:rPr>
              <w:rStyle w:val="Arial12NoBold"/>
            </w:rPr>
            <w:t xml:space="preserve">staff to prepare a draft Ordinance that would </w:t>
          </w:r>
          <w:r w:rsidR="00655EE9">
            <w:rPr>
              <w:rStyle w:val="Arial12NoBold"/>
            </w:rPr>
            <w:t xml:space="preserve">impose impact fees </w:t>
          </w:r>
          <w:r>
            <w:rPr>
              <w:rStyle w:val="Arial12NoBold"/>
            </w:rPr>
            <w:t>on new residential and non-residential development projects in the unincorporated area</w:t>
          </w:r>
          <w:r w:rsidR="00566140">
            <w:rPr>
              <w:rStyle w:val="Arial12NoBold"/>
            </w:rPr>
            <w:t>s</w:t>
          </w:r>
          <w:r w:rsidR="00655EE9">
            <w:rPr>
              <w:rStyle w:val="Arial12NoBold"/>
            </w:rPr>
            <w:t xml:space="preserve"> of San Mateo County</w:t>
          </w:r>
          <w:r>
            <w:rPr>
              <w:rStyle w:val="Arial12NoBold"/>
            </w:rPr>
            <w:t xml:space="preserve">, with the proceeds </w:t>
          </w:r>
          <w:r w:rsidR="00566140">
            <w:rPr>
              <w:rStyle w:val="Arial12NoBold"/>
            </w:rPr>
            <w:t xml:space="preserve">dedicated </w:t>
          </w:r>
          <w:r>
            <w:rPr>
              <w:rStyle w:val="Arial12NoBold"/>
            </w:rPr>
            <w:t xml:space="preserve">to produce affordable housing for persons </w:t>
          </w:r>
          <w:r w:rsidR="00655EE9">
            <w:rPr>
              <w:rStyle w:val="Arial12NoBold"/>
            </w:rPr>
            <w:t xml:space="preserve">of </w:t>
          </w:r>
          <w:r>
            <w:rPr>
              <w:rStyle w:val="Arial12NoBold"/>
            </w:rPr>
            <w:t>extremely low, very low, low and moderate incomes.</w:t>
          </w:r>
        </w:p>
      </w:sdtContent>
    </w:sdt>
    <w:p w14:paraId="0EFF2C5A" w14:textId="77777777" w:rsidR="00B00ACF" w:rsidRDefault="00B00ACF" w:rsidP="00FA11FC">
      <w:pPr>
        <w:spacing w:after="0" w:line="240" w:lineRule="auto"/>
        <w:rPr>
          <w:rFonts w:ascii="Arial" w:hAnsi="Arial" w:cs="Arial"/>
          <w:b/>
          <w:sz w:val="24"/>
          <w:szCs w:val="24"/>
        </w:rPr>
      </w:pPr>
    </w:p>
    <w:p w14:paraId="18849EDD" w14:textId="77777777" w:rsidR="00FF0293" w:rsidRDefault="00FF0293" w:rsidP="00FA11FC">
      <w:pPr>
        <w:spacing w:after="0" w:line="240" w:lineRule="auto"/>
        <w:rPr>
          <w:rFonts w:ascii="Arial" w:hAnsi="Arial" w:cs="Arial"/>
          <w:b/>
          <w:sz w:val="24"/>
          <w:szCs w:val="24"/>
          <w:u w:val="single"/>
        </w:rPr>
      </w:pPr>
    </w:p>
    <w:p w14:paraId="32CF37FD" w14:textId="77777777" w:rsidR="00FF0293" w:rsidRDefault="00FF0293" w:rsidP="00FA11FC">
      <w:pPr>
        <w:spacing w:after="0" w:line="240" w:lineRule="auto"/>
        <w:rPr>
          <w:rFonts w:ascii="Arial" w:hAnsi="Arial" w:cs="Arial"/>
          <w:b/>
          <w:sz w:val="24"/>
          <w:szCs w:val="24"/>
          <w:u w:val="single"/>
        </w:rPr>
      </w:pPr>
    </w:p>
    <w:p w14:paraId="52A3A51F" w14:textId="77777777" w:rsidR="00FF0293" w:rsidRDefault="00FF0293" w:rsidP="00FA11FC">
      <w:pPr>
        <w:spacing w:after="0" w:line="240" w:lineRule="auto"/>
        <w:rPr>
          <w:rFonts w:ascii="Arial" w:hAnsi="Arial" w:cs="Arial"/>
          <w:b/>
          <w:sz w:val="24"/>
          <w:szCs w:val="24"/>
          <w:u w:val="single"/>
        </w:rPr>
      </w:pPr>
    </w:p>
    <w:p w14:paraId="6E553263" w14:textId="77777777" w:rsidR="009A31C5" w:rsidRDefault="00591705" w:rsidP="00FA11FC">
      <w:pPr>
        <w:spacing w:after="0" w:line="240" w:lineRule="auto"/>
        <w:rPr>
          <w:rFonts w:ascii="Arial" w:hAnsi="Arial" w:cs="Arial"/>
          <w:b/>
          <w:sz w:val="24"/>
          <w:szCs w:val="24"/>
        </w:rPr>
      </w:pPr>
      <w:r w:rsidRPr="00DC4C27">
        <w:rPr>
          <w:rFonts w:ascii="Arial" w:hAnsi="Arial" w:cs="Arial"/>
          <w:b/>
          <w:sz w:val="24"/>
          <w:szCs w:val="24"/>
          <w:u w:val="single"/>
        </w:rPr>
        <w:lastRenderedPageBreak/>
        <w:t>DISCUSSION</w:t>
      </w:r>
      <w:r w:rsidRPr="005C204A">
        <w:rPr>
          <w:rFonts w:ascii="Arial" w:hAnsi="Arial" w:cs="Arial"/>
          <w:b/>
          <w:sz w:val="24"/>
          <w:szCs w:val="24"/>
        </w:rPr>
        <w:t>:</w:t>
      </w:r>
    </w:p>
    <w:p w14:paraId="307F8779" w14:textId="77777777" w:rsidR="00194504" w:rsidRDefault="00194504" w:rsidP="00FA11FC">
      <w:pPr>
        <w:spacing w:after="0" w:line="240" w:lineRule="auto"/>
        <w:rPr>
          <w:rFonts w:ascii="Arial" w:hAnsi="Arial" w:cs="Arial"/>
          <w:sz w:val="24"/>
          <w:szCs w:val="24"/>
        </w:rPr>
      </w:pPr>
    </w:p>
    <w:p w14:paraId="522DF976" w14:textId="77777777" w:rsidR="005249F2" w:rsidRDefault="005249F2" w:rsidP="00FA11FC">
      <w:pPr>
        <w:spacing w:after="0" w:line="240" w:lineRule="auto"/>
        <w:rPr>
          <w:rFonts w:ascii="Arial" w:eastAsia="Times New Roman" w:hAnsi="Arial" w:cs="Arial"/>
          <w:color w:val="000000"/>
          <w:sz w:val="24"/>
          <w:szCs w:val="24"/>
        </w:rPr>
      </w:pPr>
    </w:p>
    <w:p w14:paraId="6B24452D" w14:textId="5A7BE5A8" w:rsidR="00AC409D" w:rsidRDefault="00472DE2" w:rsidP="00FA11FC">
      <w:pPr>
        <w:spacing w:after="0" w:line="240" w:lineRule="auto"/>
        <w:rPr>
          <w:rFonts w:ascii="Arial" w:eastAsia="Times New Roman" w:hAnsi="Arial" w:cs="Arial"/>
          <w:color w:val="000000"/>
          <w:sz w:val="24"/>
          <w:szCs w:val="24"/>
          <w:u w:val="single"/>
        </w:rPr>
      </w:pPr>
      <w:r w:rsidRPr="008A29D8">
        <w:rPr>
          <w:rFonts w:ascii="Arial" w:eastAsia="Times New Roman" w:hAnsi="Arial" w:cs="Arial"/>
          <w:color w:val="000000"/>
          <w:sz w:val="24"/>
          <w:szCs w:val="24"/>
          <w:u w:val="single"/>
        </w:rPr>
        <w:t>Housing Affordability Crisis</w:t>
      </w:r>
    </w:p>
    <w:p w14:paraId="3464073C" w14:textId="77777777" w:rsidR="00B64BD5" w:rsidRPr="008A29D8" w:rsidRDefault="00B64BD5" w:rsidP="00FA11FC">
      <w:pPr>
        <w:spacing w:after="0" w:line="240" w:lineRule="auto"/>
        <w:rPr>
          <w:rFonts w:ascii="Arial" w:eastAsia="Times New Roman" w:hAnsi="Arial" w:cs="Arial"/>
          <w:color w:val="000000"/>
          <w:sz w:val="24"/>
          <w:szCs w:val="24"/>
          <w:u w:val="single"/>
        </w:rPr>
      </w:pPr>
    </w:p>
    <w:p w14:paraId="2FD05965" w14:textId="03CBA0B9" w:rsidR="00AC409D" w:rsidRPr="008A29D8" w:rsidRDefault="00AC409D" w:rsidP="00AC409D">
      <w:pPr>
        <w:spacing w:after="0" w:line="240" w:lineRule="auto"/>
        <w:rPr>
          <w:rStyle w:val="Arial12NoBold"/>
        </w:rPr>
      </w:pPr>
      <w:r w:rsidRPr="008A29D8">
        <w:rPr>
          <w:rStyle w:val="Arial12NoBold"/>
        </w:rPr>
        <w:t>San Mateo County is committed to helping provide housing for all residents, at all income levels. Like the greater Bay Area, the County is experiencing rapidly rising housing costs, driven by job growth that has far outpaced the development of new housing. This “jobs-housing gap,” the gap between new worker demand for housing and the available residential stock, has driven rents and housing prices to unprecedented levels, making hous</w:t>
      </w:r>
      <w:r w:rsidR="00566140" w:rsidRPr="008A29D8">
        <w:rPr>
          <w:rStyle w:val="Arial12NoBold"/>
        </w:rPr>
        <w:t>ing unaffordable for most lower-</w:t>
      </w:r>
      <w:r w:rsidRPr="008A29D8">
        <w:rPr>
          <w:rStyle w:val="Arial12NoBold"/>
        </w:rPr>
        <w:t xml:space="preserve">income workers. </w:t>
      </w:r>
    </w:p>
    <w:p w14:paraId="670238F4" w14:textId="77777777" w:rsidR="00AC409D" w:rsidRPr="008A29D8" w:rsidRDefault="00AC409D" w:rsidP="00AC409D">
      <w:pPr>
        <w:spacing w:after="0" w:line="240" w:lineRule="auto"/>
        <w:rPr>
          <w:rStyle w:val="Arial12NoBold"/>
        </w:rPr>
      </w:pPr>
      <w:r w:rsidRPr="008A29D8">
        <w:rPr>
          <w:rStyle w:val="Arial12NoBold"/>
        </w:rPr>
        <w:t xml:space="preserve"> </w:t>
      </w:r>
    </w:p>
    <w:p w14:paraId="1DCB969A" w14:textId="35A5DFB7" w:rsidR="00AC409D" w:rsidRPr="008A29D8" w:rsidRDefault="00AC409D" w:rsidP="00AC409D">
      <w:pPr>
        <w:spacing w:after="0" w:line="240" w:lineRule="auto"/>
        <w:rPr>
          <w:rStyle w:val="Arial12NoBold"/>
        </w:rPr>
      </w:pPr>
      <w:r w:rsidRPr="008A29D8">
        <w:rPr>
          <w:rStyle w:val="Arial12NoBold"/>
        </w:rPr>
        <w:t>One strategy to help provide needed affordable housing for residents is an</w:t>
      </w:r>
      <w:r w:rsidR="00DA3D9B" w:rsidRPr="008A29D8">
        <w:rPr>
          <w:rStyle w:val="Arial12NoBold"/>
        </w:rPr>
        <w:t xml:space="preserve"> </w:t>
      </w:r>
      <w:r w:rsidR="007E4889">
        <w:rPr>
          <w:rStyle w:val="Arial12NoBold"/>
        </w:rPr>
        <w:t>a</w:t>
      </w:r>
      <w:r w:rsidR="00DA3D9B" w:rsidRPr="008A29D8">
        <w:rPr>
          <w:rStyle w:val="Arial12NoBold"/>
        </w:rPr>
        <w:t xml:space="preserve">ffordable </w:t>
      </w:r>
      <w:r w:rsidR="007E4889">
        <w:rPr>
          <w:rStyle w:val="Arial12NoBold"/>
        </w:rPr>
        <w:t>h</w:t>
      </w:r>
      <w:r w:rsidR="00DA3D9B" w:rsidRPr="008A29D8">
        <w:rPr>
          <w:rStyle w:val="Arial12NoBold"/>
        </w:rPr>
        <w:t xml:space="preserve">ousing </w:t>
      </w:r>
      <w:r w:rsidR="007E4889">
        <w:rPr>
          <w:rStyle w:val="Arial12NoBold"/>
        </w:rPr>
        <w:t>i</w:t>
      </w:r>
      <w:r w:rsidR="00DA3D9B" w:rsidRPr="008A29D8">
        <w:rPr>
          <w:rStyle w:val="Arial12NoBold"/>
        </w:rPr>
        <w:t xml:space="preserve">mpact fee, which imposes fees on new development to ensure that such new development helps directly address its contribution to the need for affordable housing. </w:t>
      </w:r>
    </w:p>
    <w:p w14:paraId="265D62DF" w14:textId="77777777" w:rsidR="00AC409D" w:rsidRPr="008A29D8" w:rsidRDefault="00AC409D" w:rsidP="00AC409D">
      <w:pPr>
        <w:spacing w:after="0" w:line="240" w:lineRule="auto"/>
        <w:rPr>
          <w:rStyle w:val="Arial12NoBold"/>
          <w:highlight w:val="yellow"/>
        </w:rPr>
      </w:pPr>
    </w:p>
    <w:p w14:paraId="1B20E45C" w14:textId="6212E64C" w:rsidR="00AC409D" w:rsidRDefault="00472DE2" w:rsidP="00FA11FC">
      <w:pPr>
        <w:spacing w:after="0" w:line="240" w:lineRule="auto"/>
        <w:rPr>
          <w:rFonts w:ascii="Arial" w:eastAsia="Times New Roman" w:hAnsi="Arial" w:cs="Arial"/>
          <w:color w:val="000000"/>
          <w:sz w:val="24"/>
          <w:szCs w:val="24"/>
          <w:u w:val="single"/>
        </w:rPr>
      </w:pPr>
      <w:r w:rsidRPr="008A29D8">
        <w:rPr>
          <w:rFonts w:ascii="Arial" w:eastAsia="Times New Roman" w:hAnsi="Arial" w:cs="Arial"/>
          <w:color w:val="000000"/>
          <w:sz w:val="24"/>
          <w:szCs w:val="24"/>
          <w:u w:val="single"/>
        </w:rPr>
        <w:t>Countywide Nexus Study</w:t>
      </w:r>
    </w:p>
    <w:p w14:paraId="5E13B06C" w14:textId="77777777" w:rsidR="00B64BD5" w:rsidRPr="008A29D8" w:rsidRDefault="00B64BD5" w:rsidP="00FA11FC">
      <w:pPr>
        <w:spacing w:after="0" w:line="240" w:lineRule="auto"/>
        <w:rPr>
          <w:rFonts w:ascii="Arial" w:eastAsia="Times New Roman" w:hAnsi="Arial" w:cs="Arial"/>
          <w:color w:val="000000"/>
          <w:sz w:val="24"/>
          <w:szCs w:val="24"/>
          <w:u w:val="single"/>
        </w:rPr>
      </w:pPr>
    </w:p>
    <w:p w14:paraId="0318DE2E" w14:textId="2F61C50B" w:rsidR="00194504" w:rsidRDefault="00194504" w:rsidP="00FA11FC">
      <w:pPr>
        <w:spacing w:after="0" w:line="240" w:lineRule="auto"/>
        <w:rPr>
          <w:rFonts w:ascii="Arial" w:eastAsia="Times New Roman" w:hAnsi="Arial" w:cs="Arial"/>
          <w:color w:val="000000"/>
          <w:sz w:val="24"/>
          <w:szCs w:val="24"/>
        </w:rPr>
      </w:pPr>
      <w:r w:rsidRPr="00217E47">
        <w:rPr>
          <w:rFonts w:ascii="Arial" w:eastAsia="Times New Roman" w:hAnsi="Arial" w:cs="Arial"/>
          <w:color w:val="000000"/>
          <w:sz w:val="24"/>
          <w:szCs w:val="24"/>
        </w:rPr>
        <w:t xml:space="preserve">As </w:t>
      </w:r>
      <w:r>
        <w:rPr>
          <w:rFonts w:ascii="Arial" w:eastAsia="Times New Roman" w:hAnsi="Arial" w:cs="Arial"/>
          <w:color w:val="000000"/>
          <w:sz w:val="24"/>
          <w:szCs w:val="24"/>
        </w:rPr>
        <w:t>dis</w:t>
      </w:r>
      <w:r w:rsidR="00AC409D">
        <w:rPr>
          <w:rFonts w:ascii="Arial" w:eastAsia="Times New Roman" w:hAnsi="Arial" w:cs="Arial"/>
          <w:color w:val="000000"/>
          <w:sz w:val="24"/>
          <w:szCs w:val="24"/>
        </w:rPr>
        <w:t>cussed</w:t>
      </w:r>
      <w:r>
        <w:rPr>
          <w:rFonts w:ascii="Arial" w:eastAsia="Times New Roman" w:hAnsi="Arial" w:cs="Arial"/>
          <w:color w:val="000000"/>
          <w:sz w:val="24"/>
          <w:szCs w:val="24"/>
        </w:rPr>
        <w:t xml:space="preserve"> at the recent study session, </w:t>
      </w:r>
      <w:r w:rsidR="00AC409D">
        <w:rPr>
          <w:rFonts w:ascii="Arial" w:eastAsia="Times New Roman" w:hAnsi="Arial" w:cs="Arial"/>
          <w:color w:val="000000"/>
          <w:sz w:val="24"/>
          <w:szCs w:val="24"/>
        </w:rPr>
        <w:t>under California Law, the County can levy impact fees on new development, provided that there is a rational and proportional link between the fee</w:t>
      </w:r>
      <w:r w:rsidR="00DA3D9B">
        <w:rPr>
          <w:rFonts w:ascii="Arial" w:eastAsia="Times New Roman" w:hAnsi="Arial" w:cs="Arial"/>
          <w:color w:val="000000"/>
          <w:sz w:val="24"/>
          <w:szCs w:val="24"/>
        </w:rPr>
        <w:t>,</w:t>
      </w:r>
      <w:r w:rsidR="00AC409D">
        <w:rPr>
          <w:rFonts w:ascii="Arial" w:eastAsia="Times New Roman" w:hAnsi="Arial" w:cs="Arial"/>
          <w:color w:val="000000"/>
          <w:sz w:val="24"/>
          <w:szCs w:val="24"/>
        </w:rPr>
        <w:t xml:space="preserve"> and the impact the fee is addressing. In order to impose such a fee, the County must determine the</w:t>
      </w:r>
      <w:r w:rsidR="00DA3D9B">
        <w:rPr>
          <w:rFonts w:ascii="Arial" w:eastAsia="Times New Roman" w:hAnsi="Arial" w:cs="Arial"/>
          <w:color w:val="000000"/>
          <w:sz w:val="24"/>
          <w:szCs w:val="24"/>
        </w:rPr>
        <w:t xml:space="preserve"> amount of the impact, and the </w:t>
      </w:r>
      <w:r w:rsidR="00AC409D">
        <w:rPr>
          <w:rFonts w:ascii="Arial" w:eastAsia="Times New Roman" w:hAnsi="Arial" w:cs="Arial"/>
          <w:color w:val="000000"/>
          <w:sz w:val="24"/>
          <w:szCs w:val="24"/>
        </w:rPr>
        <w:t xml:space="preserve">consequent </w:t>
      </w:r>
      <w:r w:rsidR="006E6541">
        <w:rPr>
          <w:rFonts w:ascii="Arial" w:eastAsia="Times New Roman" w:hAnsi="Arial" w:cs="Arial"/>
          <w:color w:val="000000"/>
          <w:sz w:val="24"/>
          <w:szCs w:val="24"/>
        </w:rPr>
        <w:t>fee that is legally justifiable based on that</w:t>
      </w:r>
      <w:r w:rsidR="00AC409D">
        <w:rPr>
          <w:rFonts w:ascii="Arial" w:eastAsia="Times New Roman" w:hAnsi="Arial" w:cs="Arial"/>
          <w:color w:val="000000"/>
          <w:sz w:val="24"/>
          <w:szCs w:val="24"/>
        </w:rPr>
        <w:t xml:space="preserve"> impact. To that end, as discussed during </w:t>
      </w:r>
      <w:r w:rsidR="00566140">
        <w:rPr>
          <w:rFonts w:ascii="Arial" w:eastAsia="Times New Roman" w:hAnsi="Arial" w:cs="Arial"/>
          <w:color w:val="000000"/>
          <w:sz w:val="24"/>
          <w:szCs w:val="24"/>
        </w:rPr>
        <w:t xml:space="preserve">the </w:t>
      </w:r>
      <w:r w:rsidR="00AC409D">
        <w:rPr>
          <w:rFonts w:ascii="Arial" w:eastAsia="Times New Roman" w:hAnsi="Arial" w:cs="Arial"/>
          <w:color w:val="000000"/>
          <w:sz w:val="24"/>
          <w:szCs w:val="24"/>
        </w:rPr>
        <w:t xml:space="preserve">study session, over the past two years San Mateo County participated in a unique, multijurisdictional Nexus Study exploring the impact of new development on the need for affordable housing in jurisdictions throughout the County. The County’s portion of that study examined the impact of both residential and non-residential development </w:t>
      </w:r>
      <w:r w:rsidR="00DA3D9B">
        <w:rPr>
          <w:rFonts w:ascii="Arial" w:eastAsia="Times New Roman" w:hAnsi="Arial" w:cs="Arial"/>
          <w:color w:val="000000"/>
          <w:sz w:val="24"/>
          <w:szCs w:val="24"/>
        </w:rPr>
        <w:t xml:space="preserve">on the </w:t>
      </w:r>
      <w:r w:rsidR="006E6541">
        <w:rPr>
          <w:rFonts w:ascii="Arial" w:eastAsia="Times New Roman" w:hAnsi="Arial" w:cs="Arial"/>
          <w:color w:val="000000"/>
          <w:sz w:val="24"/>
          <w:szCs w:val="24"/>
        </w:rPr>
        <w:t xml:space="preserve">County’s </w:t>
      </w:r>
      <w:r w:rsidR="00DA3D9B">
        <w:rPr>
          <w:rFonts w:ascii="Arial" w:eastAsia="Times New Roman" w:hAnsi="Arial" w:cs="Arial"/>
          <w:color w:val="000000"/>
          <w:sz w:val="24"/>
          <w:szCs w:val="24"/>
        </w:rPr>
        <w:t>need for affordable housing, and</w:t>
      </w:r>
      <w:r w:rsidR="00AC409D">
        <w:rPr>
          <w:rFonts w:ascii="Arial" w:eastAsia="Times New Roman" w:hAnsi="Arial" w:cs="Arial"/>
          <w:color w:val="000000"/>
          <w:sz w:val="24"/>
          <w:szCs w:val="24"/>
        </w:rPr>
        <w:t xml:space="preserve"> establish</w:t>
      </w:r>
      <w:r w:rsidR="006E6541">
        <w:rPr>
          <w:rFonts w:ascii="Arial" w:eastAsia="Times New Roman" w:hAnsi="Arial" w:cs="Arial"/>
          <w:color w:val="000000"/>
          <w:sz w:val="24"/>
          <w:szCs w:val="24"/>
        </w:rPr>
        <w:t>ed</w:t>
      </w:r>
      <w:r w:rsidR="00AC409D">
        <w:rPr>
          <w:rFonts w:ascii="Arial" w:eastAsia="Times New Roman" w:hAnsi="Arial" w:cs="Arial"/>
          <w:color w:val="000000"/>
          <w:sz w:val="24"/>
          <w:szCs w:val="24"/>
        </w:rPr>
        <w:t xml:space="preserve"> both the maximum </w:t>
      </w:r>
      <w:r w:rsidR="00AC409D" w:rsidRPr="008A29D8">
        <w:rPr>
          <w:rFonts w:ascii="Arial" w:eastAsia="Times New Roman" w:hAnsi="Arial" w:cs="Arial"/>
          <w:i/>
          <w:color w:val="000000"/>
          <w:sz w:val="24"/>
          <w:szCs w:val="24"/>
        </w:rPr>
        <w:t>lega</w:t>
      </w:r>
      <w:r w:rsidR="00DA3D9B" w:rsidRPr="008A29D8">
        <w:rPr>
          <w:rFonts w:ascii="Arial" w:eastAsia="Times New Roman" w:hAnsi="Arial" w:cs="Arial"/>
          <w:i/>
          <w:color w:val="000000"/>
          <w:sz w:val="24"/>
          <w:szCs w:val="24"/>
        </w:rPr>
        <w:t>l</w:t>
      </w:r>
      <w:r w:rsidR="00DA3D9B">
        <w:rPr>
          <w:rFonts w:ascii="Arial" w:eastAsia="Times New Roman" w:hAnsi="Arial" w:cs="Arial"/>
          <w:color w:val="000000"/>
          <w:sz w:val="24"/>
          <w:szCs w:val="24"/>
        </w:rPr>
        <w:t xml:space="preserve"> fee that could be imposed on new development, based on the impact, and, importantly, the level of fee that could be </w:t>
      </w:r>
      <w:r w:rsidR="00DA3D9B" w:rsidRPr="008A29D8">
        <w:rPr>
          <w:rFonts w:ascii="Arial" w:eastAsia="Times New Roman" w:hAnsi="Arial" w:cs="Arial"/>
          <w:i/>
          <w:color w:val="000000"/>
          <w:sz w:val="24"/>
          <w:szCs w:val="24"/>
        </w:rPr>
        <w:t xml:space="preserve">feasibly </w:t>
      </w:r>
      <w:r w:rsidR="00DA3D9B">
        <w:rPr>
          <w:rFonts w:ascii="Arial" w:eastAsia="Times New Roman" w:hAnsi="Arial" w:cs="Arial"/>
          <w:color w:val="000000"/>
          <w:sz w:val="24"/>
          <w:szCs w:val="24"/>
        </w:rPr>
        <w:t>imposed without deterring new development.</w:t>
      </w:r>
    </w:p>
    <w:p w14:paraId="48117363" w14:textId="77777777" w:rsidR="00194504" w:rsidRDefault="00194504" w:rsidP="00FA11FC">
      <w:pPr>
        <w:spacing w:after="0" w:line="240" w:lineRule="auto"/>
        <w:rPr>
          <w:rFonts w:ascii="Arial" w:eastAsia="Times New Roman" w:hAnsi="Arial" w:cs="Arial"/>
          <w:color w:val="000000"/>
          <w:sz w:val="24"/>
          <w:szCs w:val="24"/>
        </w:rPr>
      </w:pPr>
    </w:p>
    <w:p w14:paraId="6BC4EEA5" w14:textId="34CA6446" w:rsidR="003F69BE" w:rsidRDefault="00472DE2" w:rsidP="00FA11FC">
      <w:pPr>
        <w:spacing w:after="0" w:line="240" w:lineRule="auto"/>
        <w:rPr>
          <w:rFonts w:ascii="Arial" w:eastAsia="Times New Roman" w:hAnsi="Arial" w:cs="Arial"/>
          <w:color w:val="000000"/>
          <w:sz w:val="24"/>
          <w:szCs w:val="24"/>
          <w:u w:val="single"/>
        </w:rPr>
      </w:pPr>
      <w:r w:rsidRPr="008A29D8">
        <w:rPr>
          <w:rFonts w:ascii="Arial" w:eastAsia="Times New Roman" w:hAnsi="Arial" w:cs="Arial"/>
          <w:color w:val="000000"/>
          <w:sz w:val="24"/>
          <w:szCs w:val="24"/>
          <w:u w:val="single"/>
        </w:rPr>
        <w:t>Rationale for Impact Fee</w:t>
      </w:r>
    </w:p>
    <w:p w14:paraId="639173C8" w14:textId="77777777" w:rsidR="00B64BD5" w:rsidRPr="008A29D8" w:rsidRDefault="00B64BD5" w:rsidP="00FA11FC">
      <w:pPr>
        <w:spacing w:after="0" w:line="240" w:lineRule="auto"/>
        <w:rPr>
          <w:rFonts w:ascii="Arial" w:eastAsia="Times New Roman" w:hAnsi="Arial" w:cs="Arial"/>
          <w:color w:val="000000"/>
          <w:sz w:val="24"/>
          <w:szCs w:val="24"/>
          <w:u w:val="single"/>
        </w:rPr>
      </w:pPr>
    </w:p>
    <w:p w14:paraId="22C9636F" w14:textId="70C252F8" w:rsidR="003F69BE" w:rsidRDefault="00DA3D9B" w:rsidP="00FA11F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As described in the Nexus Study, the basic rationale for </w:t>
      </w:r>
      <w:r w:rsidR="00566140">
        <w:rPr>
          <w:rFonts w:ascii="Arial" w:eastAsia="Times New Roman" w:hAnsi="Arial" w:cs="Arial"/>
          <w:color w:val="000000"/>
          <w:sz w:val="24"/>
          <w:szCs w:val="24"/>
        </w:rPr>
        <w:t>imposing</w:t>
      </w:r>
      <w:r>
        <w:rPr>
          <w:rFonts w:ascii="Arial" w:eastAsia="Times New Roman" w:hAnsi="Arial" w:cs="Arial"/>
          <w:color w:val="000000"/>
          <w:sz w:val="24"/>
          <w:szCs w:val="24"/>
        </w:rPr>
        <w:t xml:space="preserve"> a housing impact </w:t>
      </w:r>
      <w:r w:rsidR="003F69BE">
        <w:rPr>
          <w:rFonts w:ascii="Arial" w:eastAsia="Times New Roman" w:hAnsi="Arial" w:cs="Arial"/>
          <w:color w:val="000000"/>
          <w:sz w:val="24"/>
          <w:szCs w:val="24"/>
        </w:rPr>
        <w:t xml:space="preserve">fee is that all new development, whether it is residential or non-residential, contributes to a need for affordable housing. </w:t>
      </w:r>
    </w:p>
    <w:p w14:paraId="2E617B36" w14:textId="77777777" w:rsidR="003F69BE" w:rsidRDefault="003F69BE" w:rsidP="00FA11FC">
      <w:pPr>
        <w:spacing w:after="0" w:line="240" w:lineRule="auto"/>
        <w:rPr>
          <w:rFonts w:ascii="Arial" w:eastAsia="Times New Roman" w:hAnsi="Arial" w:cs="Arial"/>
          <w:color w:val="000000"/>
          <w:sz w:val="24"/>
          <w:szCs w:val="24"/>
        </w:rPr>
      </w:pPr>
    </w:p>
    <w:p w14:paraId="3A965FBB" w14:textId="78C08846" w:rsidR="003F69BE" w:rsidRDefault="003F69BE" w:rsidP="00FA11F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 the case of non-residential development, this connection is straightforward: new non-residential development (commercial, office, hotel, etc</w:t>
      </w:r>
      <w:r w:rsidR="003F6531">
        <w:rPr>
          <w:rFonts w:ascii="Arial" w:eastAsia="Times New Roman" w:hAnsi="Arial" w:cs="Arial"/>
          <w:color w:val="000000"/>
          <w:sz w:val="24"/>
          <w:szCs w:val="24"/>
        </w:rPr>
        <w:t>.</w:t>
      </w:r>
      <w:r>
        <w:rPr>
          <w:rFonts w:ascii="Arial" w:eastAsia="Times New Roman" w:hAnsi="Arial" w:cs="Arial"/>
          <w:color w:val="000000"/>
          <w:sz w:val="24"/>
          <w:szCs w:val="24"/>
        </w:rPr>
        <w:t xml:space="preserve">) directly creates new jobs. Workers </w:t>
      </w:r>
      <w:r w:rsidR="003F6531">
        <w:rPr>
          <w:rFonts w:ascii="Arial" w:eastAsia="Times New Roman" w:hAnsi="Arial" w:cs="Arial"/>
          <w:color w:val="000000"/>
          <w:sz w:val="24"/>
          <w:szCs w:val="24"/>
        </w:rPr>
        <w:t>working in and providing services to</w:t>
      </w:r>
      <w:r>
        <w:rPr>
          <w:rFonts w:ascii="Arial" w:eastAsia="Times New Roman" w:hAnsi="Arial" w:cs="Arial"/>
          <w:color w:val="000000"/>
          <w:sz w:val="24"/>
          <w:szCs w:val="24"/>
        </w:rPr>
        <w:t xml:space="preserve"> this new development need housing, and many of them work in jobs that pay wages too low to afford market-rate development. Estimates find that at least half of newly created jobs in the County pay wages too low to afford market rate rents and home prices. New commercial, office, and other non-residential development </w:t>
      </w:r>
      <w:proofErr w:type="gramStart"/>
      <w:r>
        <w:rPr>
          <w:rFonts w:ascii="Arial" w:eastAsia="Times New Roman" w:hAnsi="Arial" w:cs="Arial"/>
          <w:color w:val="000000"/>
          <w:sz w:val="24"/>
          <w:szCs w:val="24"/>
        </w:rPr>
        <w:t>creates</w:t>
      </w:r>
      <w:proofErr w:type="gramEnd"/>
      <w:r>
        <w:rPr>
          <w:rFonts w:ascii="Arial" w:eastAsia="Times New Roman" w:hAnsi="Arial" w:cs="Arial"/>
          <w:color w:val="000000"/>
          <w:sz w:val="24"/>
          <w:szCs w:val="24"/>
        </w:rPr>
        <w:t xml:space="preserve"> a need for housing for new lower-income workers, but does not contribute to addressing this need.  </w:t>
      </w:r>
    </w:p>
    <w:p w14:paraId="0BBF0E3C" w14:textId="77777777" w:rsidR="003F69BE" w:rsidRDefault="003F69BE" w:rsidP="00FA11FC">
      <w:pPr>
        <w:spacing w:after="0" w:line="240" w:lineRule="auto"/>
        <w:rPr>
          <w:rFonts w:ascii="Arial" w:eastAsia="Times New Roman" w:hAnsi="Arial" w:cs="Arial"/>
          <w:color w:val="000000"/>
          <w:sz w:val="24"/>
          <w:szCs w:val="24"/>
        </w:rPr>
      </w:pPr>
    </w:p>
    <w:p w14:paraId="60B3AFD4" w14:textId="2289BE1C" w:rsidR="003F69BE" w:rsidRDefault="003F69BE" w:rsidP="00FA11F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In the case of market-rate residential development, the rationale is essentially the same, but slightly more complicated. Each new market-rate housing unit does directly provide new housing for upper-income level households</w:t>
      </w:r>
      <w:r w:rsidR="00566140">
        <w:rPr>
          <w:rFonts w:ascii="Arial" w:eastAsia="Times New Roman" w:hAnsi="Arial" w:cs="Arial"/>
          <w:color w:val="000000"/>
          <w:sz w:val="24"/>
          <w:szCs w:val="24"/>
        </w:rPr>
        <w:t>, thereby addressing some housing need</w:t>
      </w:r>
      <w:r>
        <w:rPr>
          <w:rFonts w:ascii="Arial" w:eastAsia="Times New Roman" w:hAnsi="Arial" w:cs="Arial"/>
          <w:color w:val="000000"/>
          <w:sz w:val="24"/>
          <w:szCs w:val="24"/>
        </w:rPr>
        <w:t>. However, each housing unit, and the new residents in it, also create a need for new workers in the community: house cleaners, painters, landscapers, mainte</w:t>
      </w:r>
      <w:r w:rsidR="003F6531">
        <w:rPr>
          <w:rFonts w:ascii="Arial" w:eastAsia="Times New Roman" w:hAnsi="Arial" w:cs="Arial"/>
          <w:color w:val="000000"/>
          <w:sz w:val="24"/>
          <w:szCs w:val="24"/>
        </w:rPr>
        <w:t xml:space="preserve">nance workers, service workers, teachers, </w:t>
      </w:r>
      <w:r>
        <w:rPr>
          <w:rFonts w:ascii="Arial" w:eastAsia="Times New Roman" w:hAnsi="Arial" w:cs="Arial"/>
          <w:color w:val="000000"/>
          <w:sz w:val="24"/>
          <w:szCs w:val="24"/>
        </w:rPr>
        <w:t>mechanics, and the entire array of other workers who provide needed services for any household</w:t>
      </w:r>
      <w:r w:rsidR="008953E9">
        <w:rPr>
          <w:rFonts w:ascii="Arial" w:eastAsia="Times New Roman" w:hAnsi="Arial" w:cs="Arial"/>
          <w:color w:val="000000"/>
          <w:sz w:val="24"/>
          <w:szCs w:val="24"/>
        </w:rPr>
        <w:t xml:space="preserve"> in any community</w:t>
      </w:r>
      <w:r>
        <w:rPr>
          <w:rFonts w:ascii="Arial" w:eastAsia="Times New Roman" w:hAnsi="Arial" w:cs="Arial"/>
          <w:color w:val="000000"/>
          <w:sz w:val="24"/>
          <w:szCs w:val="24"/>
        </w:rPr>
        <w:t>.</w:t>
      </w:r>
      <w:r w:rsidR="00566140">
        <w:rPr>
          <w:rFonts w:ascii="Arial" w:eastAsia="Times New Roman" w:hAnsi="Arial" w:cs="Arial"/>
          <w:color w:val="000000"/>
          <w:sz w:val="24"/>
          <w:szCs w:val="24"/>
        </w:rPr>
        <w:t xml:space="preserve"> These workers are typically at wage levels too low to afford market-rate housing.</w:t>
      </w:r>
      <w:r>
        <w:rPr>
          <w:rFonts w:ascii="Arial" w:eastAsia="Times New Roman" w:hAnsi="Arial" w:cs="Arial"/>
          <w:color w:val="000000"/>
          <w:sz w:val="24"/>
          <w:szCs w:val="24"/>
        </w:rPr>
        <w:t xml:space="preserve"> Estimates state that each new </w:t>
      </w:r>
      <w:r w:rsidR="00566140">
        <w:rPr>
          <w:rFonts w:ascii="Arial" w:eastAsia="Times New Roman" w:hAnsi="Arial" w:cs="Arial"/>
          <w:color w:val="000000"/>
          <w:sz w:val="24"/>
          <w:szCs w:val="24"/>
        </w:rPr>
        <w:t xml:space="preserve">market-rate </w:t>
      </w:r>
      <w:r>
        <w:rPr>
          <w:rFonts w:ascii="Arial" w:eastAsia="Times New Roman" w:hAnsi="Arial" w:cs="Arial"/>
          <w:color w:val="000000"/>
          <w:sz w:val="24"/>
          <w:szCs w:val="24"/>
        </w:rPr>
        <w:t>housing unit</w:t>
      </w:r>
      <w:r w:rsidR="00566140">
        <w:rPr>
          <w:rFonts w:ascii="Arial" w:eastAsia="Times New Roman" w:hAnsi="Arial" w:cs="Arial"/>
          <w:color w:val="000000"/>
          <w:sz w:val="24"/>
          <w:szCs w:val="24"/>
        </w:rPr>
        <w:t xml:space="preserve"> </w:t>
      </w:r>
      <w:r>
        <w:rPr>
          <w:rFonts w:ascii="Arial" w:eastAsia="Times New Roman" w:hAnsi="Arial" w:cs="Arial"/>
          <w:color w:val="000000"/>
          <w:sz w:val="24"/>
          <w:szCs w:val="24"/>
        </w:rPr>
        <w:t>creates</w:t>
      </w:r>
      <w:r w:rsidR="00566140">
        <w:rPr>
          <w:rFonts w:ascii="Arial" w:eastAsia="Times New Roman" w:hAnsi="Arial" w:cs="Arial"/>
          <w:color w:val="000000"/>
          <w:sz w:val="24"/>
          <w:szCs w:val="24"/>
        </w:rPr>
        <w:t>, in aggregate,</w:t>
      </w:r>
      <w:r>
        <w:rPr>
          <w:rFonts w:ascii="Arial" w:eastAsia="Times New Roman" w:hAnsi="Arial" w:cs="Arial"/>
          <w:color w:val="000000"/>
          <w:sz w:val="24"/>
          <w:szCs w:val="24"/>
        </w:rPr>
        <w:t xml:space="preserve"> a need for approximately one new </w:t>
      </w:r>
      <w:r w:rsidR="00566140">
        <w:rPr>
          <w:rFonts w:ascii="Arial" w:eastAsia="Times New Roman" w:hAnsi="Arial" w:cs="Arial"/>
          <w:color w:val="000000"/>
          <w:sz w:val="24"/>
          <w:szCs w:val="24"/>
        </w:rPr>
        <w:t>lower-wage</w:t>
      </w:r>
      <w:r>
        <w:rPr>
          <w:rFonts w:ascii="Arial" w:eastAsia="Times New Roman" w:hAnsi="Arial" w:cs="Arial"/>
          <w:color w:val="000000"/>
          <w:sz w:val="24"/>
          <w:szCs w:val="24"/>
        </w:rPr>
        <w:t xml:space="preserve"> job. Thus each new market-rate unit also contributes to a need for affordable housing for workers in the community, and does not contribute to addressing this need. </w:t>
      </w:r>
    </w:p>
    <w:p w14:paraId="6C08E2E7" w14:textId="6CA0512A" w:rsidR="003F69BE" w:rsidRDefault="003F69BE" w:rsidP="00FA11FC">
      <w:pPr>
        <w:spacing w:after="0" w:line="240" w:lineRule="auto"/>
        <w:rPr>
          <w:rFonts w:ascii="Arial" w:eastAsia="Times New Roman" w:hAnsi="Arial" w:cs="Arial"/>
          <w:color w:val="000000"/>
          <w:sz w:val="24"/>
          <w:szCs w:val="24"/>
        </w:rPr>
      </w:pPr>
    </w:p>
    <w:p w14:paraId="3B4F857F" w14:textId="2A929B99" w:rsidR="008953E9" w:rsidRDefault="00472DE2" w:rsidP="00194504">
      <w:pPr>
        <w:spacing w:after="0" w:line="240" w:lineRule="auto"/>
        <w:rPr>
          <w:rFonts w:ascii="Arial" w:eastAsia="Times New Roman" w:hAnsi="Arial" w:cs="Arial"/>
          <w:color w:val="000000"/>
          <w:sz w:val="24"/>
          <w:szCs w:val="24"/>
          <w:u w:val="single"/>
        </w:rPr>
      </w:pPr>
      <w:r w:rsidRPr="008A29D8">
        <w:rPr>
          <w:rFonts w:ascii="Arial" w:eastAsia="Times New Roman" w:hAnsi="Arial" w:cs="Arial"/>
          <w:color w:val="000000"/>
          <w:sz w:val="24"/>
          <w:szCs w:val="24"/>
          <w:u w:val="single"/>
        </w:rPr>
        <w:t>Feasibility of Fees</w:t>
      </w:r>
    </w:p>
    <w:p w14:paraId="509AF40D" w14:textId="77777777" w:rsidR="00B64BD5" w:rsidRPr="008A29D8" w:rsidRDefault="00B64BD5" w:rsidP="00194504">
      <w:pPr>
        <w:spacing w:after="0" w:line="240" w:lineRule="auto"/>
        <w:rPr>
          <w:rFonts w:ascii="Arial" w:eastAsia="Times New Roman" w:hAnsi="Arial" w:cs="Arial"/>
          <w:color w:val="000000"/>
          <w:sz w:val="24"/>
          <w:szCs w:val="24"/>
          <w:u w:val="single"/>
        </w:rPr>
      </w:pPr>
    </w:p>
    <w:p w14:paraId="7C661334" w14:textId="7936DCC4" w:rsidR="003F6531" w:rsidRDefault="003F6531" w:rsidP="003F6531">
      <w:pPr>
        <w:spacing w:after="0" w:line="240" w:lineRule="auto"/>
        <w:rPr>
          <w:rFonts w:ascii="Arial" w:hAnsi="Arial" w:cs="Arial"/>
          <w:sz w:val="24"/>
          <w:szCs w:val="24"/>
        </w:rPr>
      </w:pPr>
      <w:r>
        <w:rPr>
          <w:rFonts w:ascii="Arial" w:hAnsi="Arial" w:cs="Arial"/>
          <w:sz w:val="24"/>
          <w:szCs w:val="24"/>
        </w:rPr>
        <w:t xml:space="preserve">As noted above, the Nexus Study, based on analysis of development costs, market conditions, affordable housing needs, existing fee levels in the County, and other relevant factors, determined the </w:t>
      </w:r>
      <w:r w:rsidRPr="008A29D8">
        <w:rPr>
          <w:rFonts w:ascii="Arial" w:hAnsi="Arial" w:cs="Arial"/>
          <w:i/>
          <w:sz w:val="24"/>
          <w:szCs w:val="24"/>
        </w:rPr>
        <w:t>legally justified maximum fee</w:t>
      </w:r>
      <w:r>
        <w:rPr>
          <w:rFonts w:ascii="Arial" w:hAnsi="Arial" w:cs="Arial"/>
          <w:sz w:val="24"/>
          <w:szCs w:val="24"/>
        </w:rPr>
        <w:t xml:space="preserve"> that the County could charge to new development, based on the share of affordable housing need created by new development. Under state law, the County could, legally, levy this maximum fee on the types of new development analyzed in the Nexus Study.</w:t>
      </w:r>
    </w:p>
    <w:p w14:paraId="72FBBDB4" w14:textId="77777777" w:rsidR="003F6531" w:rsidRDefault="003F6531" w:rsidP="003F6531">
      <w:pPr>
        <w:spacing w:after="0" w:line="240" w:lineRule="auto"/>
        <w:rPr>
          <w:rFonts w:ascii="Arial" w:hAnsi="Arial" w:cs="Arial"/>
          <w:sz w:val="24"/>
          <w:szCs w:val="24"/>
        </w:rPr>
      </w:pPr>
    </w:p>
    <w:p w14:paraId="3EA9A07F" w14:textId="7BD55A2A" w:rsidR="003F6531" w:rsidRDefault="003F6531" w:rsidP="003F6531">
      <w:pPr>
        <w:spacing w:after="0" w:line="240" w:lineRule="auto"/>
        <w:rPr>
          <w:rFonts w:ascii="Arial" w:hAnsi="Arial" w:cs="Arial"/>
          <w:sz w:val="24"/>
          <w:szCs w:val="24"/>
        </w:rPr>
      </w:pPr>
      <w:r>
        <w:rPr>
          <w:rFonts w:ascii="Arial" w:hAnsi="Arial" w:cs="Arial"/>
          <w:sz w:val="24"/>
          <w:szCs w:val="24"/>
        </w:rPr>
        <w:t>However, the fact that a fee level is legally justified does not mean that such a fee is feasible or desirable. The legally justified fees described in the Nexus Study are very high</w:t>
      </w:r>
      <w:r w:rsidR="005249F2">
        <w:rPr>
          <w:rFonts w:ascii="Arial" w:hAnsi="Arial" w:cs="Arial"/>
          <w:sz w:val="24"/>
          <w:szCs w:val="24"/>
        </w:rPr>
        <w:t>; f</w:t>
      </w:r>
      <w:r>
        <w:rPr>
          <w:rFonts w:ascii="Arial" w:hAnsi="Arial" w:cs="Arial"/>
          <w:sz w:val="24"/>
          <w:szCs w:val="24"/>
        </w:rPr>
        <w:t xml:space="preserve">ees established at too high a level could slow or entirely deter new development, by adding too greatly to the cost of production. </w:t>
      </w:r>
      <w:r w:rsidR="005249F2">
        <w:rPr>
          <w:rFonts w:ascii="Arial" w:hAnsi="Arial" w:cs="Arial"/>
          <w:sz w:val="24"/>
          <w:szCs w:val="24"/>
        </w:rPr>
        <w:t>In addition to the maximum legal fee, the</w:t>
      </w:r>
      <w:r>
        <w:rPr>
          <w:rFonts w:ascii="Arial" w:hAnsi="Arial" w:cs="Arial"/>
          <w:sz w:val="24"/>
          <w:szCs w:val="24"/>
        </w:rPr>
        <w:t xml:space="preserve"> Nexus Study</w:t>
      </w:r>
      <w:r w:rsidR="005249F2">
        <w:rPr>
          <w:rFonts w:ascii="Arial" w:hAnsi="Arial" w:cs="Arial"/>
          <w:sz w:val="24"/>
          <w:szCs w:val="24"/>
        </w:rPr>
        <w:t xml:space="preserve"> also</w:t>
      </w:r>
      <w:r>
        <w:rPr>
          <w:rFonts w:ascii="Arial" w:hAnsi="Arial" w:cs="Arial"/>
          <w:sz w:val="24"/>
          <w:szCs w:val="24"/>
        </w:rPr>
        <w:t xml:space="preserve"> provided a recommended set of fees that are calibrated to ensure that new development still remains possible and profitable. The recommendations in this report</w:t>
      </w:r>
      <w:r w:rsidR="00907ADC">
        <w:rPr>
          <w:rFonts w:ascii="Arial" w:hAnsi="Arial" w:cs="Arial"/>
          <w:sz w:val="24"/>
          <w:szCs w:val="24"/>
        </w:rPr>
        <w:t xml:space="preserve"> </w:t>
      </w:r>
      <w:r>
        <w:rPr>
          <w:rFonts w:ascii="Arial" w:hAnsi="Arial" w:cs="Arial"/>
          <w:sz w:val="24"/>
          <w:szCs w:val="24"/>
        </w:rPr>
        <w:t xml:space="preserve">are based on the </w:t>
      </w:r>
      <w:r w:rsidRPr="008A29D8">
        <w:rPr>
          <w:rFonts w:ascii="Arial" w:hAnsi="Arial" w:cs="Arial"/>
          <w:i/>
          <w:sz w:val="24"/>
          <w:szCs w:val="24"/>
        </w:rPr>
        <w:t>feasible fees</w:t>
      </w:r>
      <w:r>
        <w:rPr>
          <w:rFonts w:ascii="Arial" w:hAnsi="Arial" w:cs="Arial"/>
          <w:sz w:val="24"/>
          <w:szCs w:val="24"/>
        </w:rPr>
        <w:t xml:space="preserve"> provided in the Nexus Study, as well as consideration of the work of other jurisdictions</w:t>
      </w:r>
      <w:r w:rsidR="005249F2">
        <w:rPr>
          <w:rFonts w:ascii="Arial" w:hAnsi="Arial" w:cs="Arial"/>
          <w:sz w:val="24"/>
          <w:szCs w:val="24"/>
        </w:rPr>
        <w:t xml:space="preserve">, </w:t>
      </w:r>
      <w:r>
        <w:rPr>
          <w:rFonts w:ascii="Arial" w:hAnsi="Arial" w:cs="Arial"/>
          <w:sz w:val="24"/>
          <w:szCs w:val="24"/>
        </w:rPr>
        <w:t>the direction of the Board</w:t>
      </w:r>
      <w:r w:rsidR="005249F2">
        <w:rPr>
          <w:rFonts w:ascii="Arial" w:hAnsi="Arial" w:cs="Arial"/>
          <w:sz w:val="24"/>
          <w:szCs w:val="24"/>
        </w:rPr>
        <w:t>, and other factors</w:t>
      </w:r>
      <w:r>
        <w:rPr>
          <w:rFonts w:ascii="Arial" w:hAnsi="Arial" w:cs="Arial"/>
          <w:sz w:val="24"/>
          <w:szCs w:val="24"/>
        </w:rPr>
        <w:t xml:space="preserve">. </w:t>
      </w:r>
    </w:p>
    <w:p w14:paraId="4B2BA7CF" w14:textId="77777777" w:rsidR="006D1738" w:rsidRPr="00217E47" w:rsidRDefault="006D1738" w:rsidP="006D1738">
      <w:pPr>
        <w:spacing w:after="0" w:line="240" w:lineRule="auto"/>
        <w:rPr>
          <w:rFonts w:ascii="Times New Roman" w:eastAsia="Times New Roman" w:hAnsi="Times New Roman" w:cs="Times New Roman"/>
          <w:sz w:val="24"/>
          <w:szCs w:val="24"/>
        </w:rPr>
      </w:pPr>
    </w:p>
    <w:p w14:paraId="2239326F" w14:textId="7084E1F7" w:rsidR="008953E9" w:rsidRDefault="00472DE2" w:rsidP="006D1738">
      <w:pPr>
        <w:spacing w:after="0" w:line="240" w:lineRule="auto"/>
        <w:rPr>
          <w:rFonts w:ascii="Arial" w:eastAsia="Times New Roman" w:hAnsi="Arial" w:cs="Arial"/>
          <w:color w:val="000000"/>
          <w:sz w:val="24"/>
          <w:szCs w:val="24"/>
          <w:u w:val="single"/>
        </w:rPr>
      </w:pPr>
      <w:r w:rsidRPr="008A29D8">
        <w:rPr>
          <w:rFonts w:ascii="Arial" w:eastAsia="Times New Roman" w:hAnsi="Arial" w:cs="Arial"/>
          <w:color w:val="000000"/>
          <w:sz w:val="24"/>
          <w:szCs w:val="24"/>
          <w:u w:val="single"/>
        </w:rPr>
        <w:t>Impact of Housing Fee on Development</w:t>
      </w:r>
    </w:p>
    <w:p w14:paraId="59FCC192" w14:textId="77777777" w:rsidR="00B64BD5" w:rsidRPr="008A29D8" w:rsidRDefault="00B64BD5" w:rsidP="006D1738">
      <w:pPr>
        <w:spacing w:after="0" w:line="240" w:lineRule="auto"/>
        <w:rPr>
          <w:rFonts w:ascii="Arial" w:eastAsia="Times New Roman" w:hAnsi="Arial" w:cs="Arial"/>
          <w:color w:val="000000"/>
          <w:sz w:val="24"/>
          <w:szCs w:val="24"/>
          <w:u w:val="single"/>
        </w:rPr>
      </w:pPr>
    </w:p>
    <w:p w14:paraId="0EC4C934" w14:textId="6D4DE256" w:rsidR="003F6531" w:rsidRDefault="003F6531" w:rsidP="006D1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It is important to note that not only are the fee recommendations in this report </w:t>
      </w:r>
      <w:r w:rsidR="005249F2">
        <w:rPr>
          <w:rFonts w:ascii="Arial" w:eastAsia="Times New Roman" w:hAnsi="Arial" w:cs="Arial"/>
          <w:color w:val="000000"/>
          <w:sz w:val="24"/>
          <w:szCs w:val="24"/>
        </w:rPr>
        <w:t xml:space="preserve">carefully </w:t>
      </w:r>
      <w:r>
        <w:rPr>
          <w:rFonts w:ascii="Arial" w:eastAsia="Times New Roman" w:hAnsi="Arial" w:cs="Arial"/>
          <w:color w:val="000000"/>
          <w:sz w:val="24"/>
          <w:szCs w:val="24"/>
        </w:rPr>
        <w:t xml:space="preserve">designed to ensure that development remains feasible, but also that research indicates that such housing impact fees are </w:t>
      </w:r>
      <w:r w:rsidR="00472DE2">
        <w:rPr>
          <w:rFonts w:ascii="Arial" w:eastAsia="Times New Roman" w:hAnsi="Arial" w:cs="Arial"/>
          <w:color w:val="000000"/>
          <w:sz w:val="24"/>
          <w:szCs w:val="24"/>
        </w:rPr>
        <w:t>not a barrier to development</w:t>
      </w:r>
      <w:r w:rsidR="005249F2">
        <w:rPr>
          <w:rFonts w:ascii="Arial" w:eastAsia="Times New Roman" w:hAnsi="Arial" w:cs="Arial"/>
          <w:color w:val="000000"/>
          <w:sz w:val="24"/>
          <w:szCs w:val="24"/>
        </w:rPr>
        <w:t>. Research from other jurisdictions</w:t>
      </w:r>
      <w:r w:rsidR="00BC2D7D">
        <w:rPr>
          <w:rFonts w:ascii="Arial" w:eastAsia="Times New Roman" w:hAnsi="Arial" w:cs="Arial"/>
          <w:color w:val="000000"/>
          <w:sz w:val="24"/>
          <w:szCs w:val="24"/>
        </w:rPr>
        <w:t xml:space="preserve"> shows</w:t>
      </w:r>
      <w:r w:rsidR="00CE6476">
        <w:rPr>
          <w:rFonts w:ascii="Arial" w:eastAsia="Times New Roman" w:hAnsi="Arial" w:cs="Arial"/>
          <w:color w:val="000000"/>
          <w:sz w:val="24"/>
          <w:szCs w:val="24"/>
        </w:rPr>
        <w:t xml:space="preserve"> that the imposition of new housing impact fees does not tend to slow the pace of development</w:t>
      </w:r>
      <w:r w:rsidR="00472DE2">
        <w:rPr>
          <w:rFonts w:ascii="Arial" w:eastAsia="Times New Roman" w:hAnsi="Arial" w:cs="Arial"/>
          <w:color w:val="000000"/>
          <w:sz w:val="24"/>
          <w:szCs w:val="24"/>
        </w:rPr>
        <w:t xml:space="preserve">, and that developers typically adjust to the fees by ultimately </w:t>
      </w:r>
      <w:r w:rsidR="00FF0293">
        <w:rPr>
          <w:rFonts w:ascii="Arial" w:eastAsia="Times New Roman" w:hAnsi="Arial" w:cs="Arial"/>
          <w:color w:val="000000"/>
          <w:sz w:val="24"/>
          <w:szCs w:val="24"/>
        </w:rPr>
        <w:t>incorporating the expected fees into the price they are willing to pay for developable land</w:t>
      </w:r>
      <w:r w:rsidR="00CE6476">
        <w:rPr>
          <w:rFonts w:ascii="Arial" w:eastAsia="Times New Roman" w:hAnsi="Arial" w:cs="Arial"/>
          <w:color w:val="000000"/>
          <w:sz w:val="24"/>
          <w:szCs w:val="24"/>
        </w:rPr>
        <w:t xml:space="preserve">. </w:t>
      </w:r>
      <w:r w:rsidR="005249F2">
        <w:rPr>
          <w:rFonts w:ascii="Arial" w:eastAsia="Times New Roman" w:hAnsi="Arial" w:cs="Arial"/>
          <w:color w:val="000000"/>
          <w:sz w:val="24"/>
          <w:szCs w:val="24"/>
        </w:rPr>
        <w:t xml:space="preserve"> </w:t>
      </w:r>
    </w:p>
    <w:p w14:paraId="260506B4" w14:textId="77777777" w:rsidR="008953E9" w:rsidRDefault="008953E9" w:rsidP="006D1738">
      <w:pPr>
        <w:spacing w:after="0" w:line="240" w:lineRule="auto"/>
        <w:rPr>
          <w:rFonts w:ascii="Arial" w:eastAsia="Times New Roman" w:hAnsi="Arial" w:cs="Arial"/>
          <w:color w:val="000000"/>
          <w:sz w:val="24"/>
          <w:szCs w:val="24"/>
        </w:rPr>
      </w:pPr>
    </w:p>
    <w:p w14:paraId="29DEDB9E" w14:textId="53AF87FC" w:rsidR="008953E9" w:rsidRDefault="00472DE2" w:rsidP="006D1738">
      <w:pPr>
        <w:spacing w:after="0" w:line="240" w:lineRule="auto"/>
        <w:rPr>
          <w:rFonts w:ascii="Arial" w:eastAsia="Times New Roman" w:hAnsi="Arial" w:cs="Arial"/>
          <w:color w:val="000000"/>
          <w:sz w:val="24"/>
          <w:szCs w:val="24"/>
          <w:u w:val="single"/>
        </w:rPr>
      </w:pPr>
      <w:r w:rsidRPr="008A29D8">
        <w:rPr>
          <w:rFonts w:ascii="Arial" w:eastAsia="Times New Roman" w:hAnsi="Arial" w:cs="Arial"/>
          <w:color w:val="000000"/>
          <w:sz w:val="24"/>
          <w:szCs w:val="24"/>
          <w:u w:val="single"/>
        </w:rPr>
        <w:t>Fees in Other Jurisdictions</w:t>
      </w:r>
    </w:p>
    <w:p w14:paraId="4175A9B8" w14:textId="77777777" w:rsidR="00B64BD5" w:rsidRPr="008A29D8" w:rsidRDefault="00B64BD5" w:rsidP="006D1738">
      <w:pPr>
        <w:spacing w:after="0" w:line="240" w:lineRule="auto"/>
        <w:rPr>
          <w:rFonts w:ascii="Arial" w:eastAsia="Times New Roman" w:hAnsi="Arial" w:cs="Arial"/>
          <w:color w:val="000000"/>
          <w:sz w:val="24"/>
          <w:szCs w:val="24"/>
          <w:u w:val="single"/>
        </w:rPr>
      </w:pPr>
    </w:p>
    <w:p w14:paraId="64D1835E" w14:textId="11C25910" w:rsidR="006D1738" w:rsidRPr="00217E47" w:rsidRDefault="008953E9" w:rsidP="006D173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A number of other jurisdictions are working to adopt, or have already adopted, affordable housing impact fees, </w:t>
      </w:r>
      <w:r w:rsidR="009C2DC0">
        <w:rPr>
          <w:rFonts w:ascii="Arial" w:eastAsia="Times New Roman" w:hAnsi="Arial" w:cs="Arial"/>
          <w:color w:val="000000"/>
          <w:sz w:val="24"/>
          <w:szCs w:val="24"/>
        </w:rPr>
        <w:t>often</w:t>
      </w:r>
      <w:r>
        <w:rPr>
          <w:rFonts w:ascii="Arial" w:eastAsia="Times New Roman" w:hAnsi="Arial" w:cs="Arial"/>
          <w:color w:val="000000"/>
          <w:sz w:val="24"/>
          <w:szCs w:val="24"/>
        </w:rPr>
        <w:t xml:space="preserve"> based on their components of the Countywide </w:t>
      </w:r>
      <w:r>
        <w:rPr>
          <w:rFonts w:ascii="Arial" w:eastAsia="Times New Roman" w:hAnsi="Arial" w:cs="Arial"/>
          <w:color w:val="000000"/>
          <w:sz w:val="24"/>
          <w:szCs w:val="24"/>
        </w:rPr>
        <w:lastRenderedPageBreak/>
        <w:t>Nexus Study in which the County participated. The</w:t>
      </w:r>
      <w:r w:rsidR="006D1738" w:rsidRPr="00217E47">
        <w:rPr>
          <w:rFonts w:ascii="Arial" w:eastAsia="Times New Roman" w:hAnsi="Arial" w:cs="Arial"/>
          <w:color w:val="000000"/>
          <w:sz w:val="24"/>
          <w:szCs w:val="24"/>
        </w:rPr>
        <w:t xml:space="preserve"> </w:t>
      </w:r>
      <w:r w:rsidR="006D1738">
        <w:rPr>
          <w:rFonts w:ascii="Arial" w:eastAsia="Times New Roman" w:hAnsi="Arial" w:cs="Arial"/>
          <w:color w:val="000000"/>
          <w:sz w:val="24"/>
          <w:szCs w:val="24"/>
        </w:rPr>
        <w:t xml:space="preserve">proposed County impact fees are </w:t>
      </w:r>
      <w:r w:rsidR="006D1738" w:rsidRPr="00217E47">
        <w:rPr>
          <w:rFonts w:ascii="Arial" w:eastAsia="Times New Roman" w:hAnsi="Arial" w:cs="Arial"/>
          <w:color w:val="000000"/>
          <w:sz w:val="24"/>
          <w:szCs w:val="24"/>
        </w:rPr>
        <w:t xml:space="preserve">comparable to the </w:t>
      </w:r>
      <w:r w:rsidR="006D1738">
        <w:rPr>
          <w:rFonts w:ascii="Arial" w:eastAsia="Times New Roman" w:hAnsi="Arial" w:cs="Arial"/>
          <w:color w:val="000000"/>
          <w:sz w:val="24"/>
          <w:szCs w:val="24"/>
        </w:rPr>
        <w:t>i</w:t>
      </w:r>
      <w:r w:rsidR="006D1738" w:rsidRPr="00217E47">
        <w:rPr>
          <w:rFonts w:ascii="Arial" w:eastAsia="Times New Roman" w:hAnsi="Arial" w:cs="Arial"/>
          <w:color w:val="000000"/>
          <w:sz w:val="24"/>
          <w:szCs w:val="24"/>
        </w:rPr>
        <w:t xml:space="preserve">mpact </w:t>
      </w:r>
      <w:r w:rsidR="006D1738">
        <w:rPr>
          <w:rFonts w:ascii="Arial" w:eastAsia="Times New Roman" w:hAnsi="Arial" w:cs="Arial"/>
          <w:color w:val="000000"/>
          <w:sz w:val="24"/>
          <w:szCs w:val="24"/>
        </w:rPr>
        <w:t>f</w:t>
      </w:r>
      <w:r w:rsidR="006D1738" w:rsidRPr="00217E47">
        <w:rPr>
          <w:rFonts w:ascii="Arial" w:eastAsia="Times New Roman" w:hAnsi="Arial" w:cs="Arial"/>
          <w:color w:val="000000"/>
          <w:sz w:val="24"/>
          <w:szCs w:val="24"/>
        </w:rPr>
        <w:t xml:space="preserve">ees </w:t>
      </w:r>
      <w:r>
        <w:rPr>
          <w:rFonts w:ascii="Arial" w:eastAsia="Times New Roman" w:hAnsi="Arial" w:cs="Arial"/>
          <w:color w:val="000000"/>
          <w:sz w:val="24"/>
          <w:szCs w:val="24"/>
        </w:rPr>
        <w:t xml:space="preserve">under consideration or already adopted by these jurisdictions, </w:t>
      </w:r>
      <w:r w:rsidR="006D1738" w:rsidRPr="00217E47">
        <w:rPr>
          <w:rFonts w:ascii="Arial" w:eastAsia="Times New Roman" w:hAnsi="Arial" w:cs="Arial"/>
          <w:color w:val="000000"/>
          <w:sz w:val="24"/>
          <w:szCs w:val="24"/>
        </w:rPr>
        <w:t xml:space="preserve">including </w:t>
      </w:r>
      <w:r>
        <w:rPr>
          <w:rFonts w:ascii="Arial" w:eastAsia="Times New Roman" w:hAnsi="Arial" w:cs="Arial"/>
          <w:color w:val="000000"/>
          <w:sz w:val="24"/>
          <w:szCs w:val="24"/>
        </w:rPr>
        <w:t xml:space="preserve">Redwood City, Daly City, </w:t>
      </w:r>
      <w:r w:rsidR="00472DE2">
        <w:rPr>
          <w:rFonts w:ascii="Arial" w:eastAsia="Times New Roman" w:hAnsi="Arial" w:cs="Arial"/>
          <w:color w:val="000000"/>
          <w:sz w:val="24"/>
          <w:szCs w:val="24"/>
        </w:rPr>
        <w:t>San Mateo, Burlingame,</w:t>
      </w:r>
      <w:r>
        <w:rPr>
          <w:rFonts w:ascii="Arial" w:eastAsia="Times New Roman" w:hAnsi="Arial" w:cs="Arial"/>
          <w:color w:val="000000"/>
          <w:sz w:val="24"/>
          <w:szCs w:val="24"/>
        </w:rPr>
        <w:t xml:space="preserve"> and a number of other local jurisdictions. </w:t>
      </w:r>
      <w:r w:rsidR="005249F2" w:rsidRPr="00122F44">
        <w:rPr>
          <w:rFonts w:ascii="Arial" w:eastAsia="Times New Roman" w:hAnsi="Arial" w:cs="Arial"/>
          <w:color w:val="000000"/>
          <w:sz w:val="24"/>
          <w:szCs w:val="24"/>
        </w:rPr>
        <w:t xml:space="preserve">Attachment </w:t>
      </w:r>
      <w:r w:rsidR="00122F44">
        <w:rPr>
          <w:rFonts w:ascii="Arial" w:eastAsia="Times New Roman" w:hAnsi="Arial" w:cs="Arial"/>
          <w:color w:val="000000"/>
          <w:sz w:val="24"/>
          <w:szCs w:val="24"/>
        </w:rPr>
        <w:t>C</w:t>
      </w:r>
      <w:r w:rsidR="005249F2">
        <w:rPr>
          <w:rFonts w:ascii="Arial" w:eastAsia="Times New Roman" w:hAnsi="Arial" w:cs="Arial"/>
          <w:color w:val="000000"/>
          <w:sz w:val="24"/>
          <w:szCs w:val="24"/>
        </w:rPr>
        <w:t xml:space="preserve"> shows the County’s total current fee levels, compared to other jurisdictions, including jurisdictions with and without a housing impact fee. </w:t>
      </w:r>
    </w:p>
    <w:p w14:paraId="54A99ED0" w14:textId="77777777" w:rsidR="006D1738" w:rsidRPr="00217E47" w:rsidRDefault="006D1738" w:rsidP="006D1738">
      <w:pPr>
        <w:spacing w:after="0" w:line="240" w:lineRule="auto"/>
        <w:rPr>
          <w:rFonts w:ascii="Times New Roman" w:eastAsia="Times New Roman" w:hAnsi="Times New Roman" w:cs="Times New Roman"/>
          <w:sz w:val="24"/>
          <w:szCs w:val="24"/>
        </w:rPr>
      </w:pPr>
    </w:p>
    <w:p w14:paraId="35C43F3E" w14:textId="6E4BF549" w:rsidR="005249F2" w:rsidRDefault="00472DE2" w:rsidP="006D1738">
      <w:pPr>
        <w:spacing w:after="0" w:line="240" w:lineRule="auto"/>
        <w:rPr>
          <w:rFonts w:ascii="Arial" w:eastAsia="Times New Roman" w:hAnsi="Arial" w:cs="Arial"/>
          <w:color w:val="000000"/>
          <w:sz w:val="24"/>
          <w:szCs w:val="24"/>
          <w:u w:val="single"/>
        </w:rPr>
      </w:pPr>
      <w:r w:rsidRPr="00ED05F6">
        <w:rPr>
          <w:rFonts w:ascii="Arial" w:eastAsia="Times New Roman" w:hAnsi="Arial" w:cs="Arial"/>
          <w:color w:val="000000"/>
          <w:sz w:val="24"/>
          <w:szCs w:val="24"/>
          <w:u w:val="single"/>
        </w:rPr>
        <w:t>Direct Creation of Affordable Housing</w:t>
      </w:r>
    </w:p>
    <w:p w14:paraId="56276C61" w14:textId="77777777" w:rsidR="00B64BD5" w:rsidRPr="00ED05F6" w:rsidRDefault="00B64BD5" w:rsidP="006D1738">
      <w:pPr>
        <w:spacing w:after="0" w:line="240" w:lineRule="auto"/>
        <w:rPr>
          <w:rFonts w:ascii="Arial" w:eastAsia="Times New Roman" w:hAnsi="Arial" w:cs="Arial"/>
          <w:color w:val="000000"/>
          <w:sz w:val="24"/>
          <w:szCs w:val="24"/>
          <w:u w:val="single"/>
        </w:rPr>
      </w:pPr>
    </w:p>
    <w:p w14:paraId="04D26148" w14:textId="5EA6130E" w:rsidR="009E63C4" w:rsidRPr="00433244" w:rsidRDefault="009E63C4" w:rsidP="006D1738">
      <w:pPr>
        <w:spacing w:after="0" w:line="240" w:lineRule="auto"/>
        <w:rPr>
          <w:rFonts w:ascii="Arial" w:eastAsia="Times New Roman" w:hAnsi="Arial" w:cs="Arial"/>
          <w:color w:val="000000"/>
          <w:sz w:val="24"/>
          <w:szCs w:val="24"/>
        </w:rPr>
      </w:pPr>
      <w:r w:rsidRPr="00ED05F6">
        <w:rPr>
          <w:rFonts w:ascii="Arial" w:eastAsia="Times New Roman" w:hAnsi="Arial" w:cs="Arial"/>
          <w:color w:val="000000"/>
          <w:sz w:val="24"/>
          <w:szCs w:val="24"/>
        </w:rPr>
        <w:t>The proposed impact fee</w:t>
      </w:r>
      <w:r w:rsidR="006D1738" w:rsidRPr="008A29D8">
        <w:rPr>
          <w:rFonts w:ascii="Arial" w:eastAsia="Times New Roman" w:hAnsi="Arial" w:cs="Arial"/>
          <w:color w:val="000000"/>
          <w:sz w:val="24"/>
          <w:szCs w:val="24"/>
        </w:rPr>
        <w:t xml:space="preserve"> reflects a strong County policy preference that developers</w:t>
      </w:r>
      <w:r w:rsidRPr="008A29D8">
        <w:rPr>
          <w:rFonts w:ascii="Arial" w:eastAsia="Times New Roman" w:hAnsi="Arial" w:cs="Arial"/>
          <w:color w:val="000000"/>
          <w:sz w:val="24"/>
          <w:szCs w:val="24"/>
        </w:rPr>
        <w:t>, where possible</w:t>
      </w:r>
      <w:r>
        <w:rPr>
          <w:rFonts w:ascii="Arial" w:eastAsia="Times New Roman" w:hAnsi="Arial" w:cs="Arial"/>
          <w:color w:val="000000"/>
          <w:sz w:val="24"/>
          <w:szCs w:val="24"/>
        </w:rPr>
        <w:t>,</w:t>
      </w:r>
      <w:r w:rsidR="006D1738" w:rsidRPr="008A29D8">
        <w:rPr>
          <w:rFonts w:ascii="Arial" w:eastAsia="Times New Roman" w:hAnsi="Arial" w:cs="Arial"/>
          <w:color w:val="000000"/>
          <w:sz w:val="24"/>
          <w:szCs w:val="24"/>
        </w:rPr>
        <w:t xml:space="preserve"> offset the impact of their projects on affordable housing not by simply paying the fee, but by developing such housing units themselves. </w:t>
      </w:r>
      <w:r>
        <w:rPr>
          <w:rFonts w:ascii="Arial" w:eastAsia="Times New Roman" w:hAnsi="Arial" w:cs="Arial"/>
          <w:color w:val="000000"/>
          <w:sz w:val="24"/>
          <w:szCs w:val="24"/>
        </w:rPr>
        <w:t xml:space="preserve">To this end, the </w:t>
      </w:r>
      <w:r w:rsidR="00CE6476" w:rsidRPr="00433244">
        <w:rPr>
          <w:rFonts w:ascii="Arial" w:eastAsia="Times New Roman" w:hAnsi="Arial" w:cs="Arial"/>
          <w:color w:val="000000"/>
          <w:sz w:val="24"/>
          <w:szCs w:val="24"/>
        </w:rPr>
        <w:t>proposed impact fee ordinance</w:t>
      </w:r>
      <w:r w:rsidRPr="00433244">
        <w:rPr>
          <w:rFonts w:ascii="Arial" w:eastAsia="Times New Roman" w:hAnsi="Arial" w:cs="Arial"/>
          <w:color w:val="000000"/>
          <w:sz w:val="24"/>
          <w:szCs w:val="24"/>
        </w:rPr>
        <w:t>:</w:t>
      </w:r>
    </w:p>
    <w:p w14:paraId="54412067" w14:textId="77777777" w:rsidR="00CE6476" w:rsidRPr="00433244" w:rsidRDefault="00CE6476" w:rsidP="006D1738">
      <w:pPr>
        <w:spacing w:after="0" w:line="240" w:lineRule="auto"/>
        <w:rPr>
          <w:rFonts w:ascii="Arial" w:eastAsia="Times New Roman" w:hAnsi="Arial" w:cs="Arial"/>
          <w:color w:val="000000"/>
          <w:sz w:val="24"/>
          <w:szCs w:val="24"/>
        </w:rPr>
      </w:pPr>
    </w:p>
    <w:p w14:paraId="187E9E97" w14:textId="77777777" w:rsidR="00433244" w:rsidRDefault="00CE6476" w:rsidP="008A29D8">
      <w:pPr>
        <w:pStyle w:val="ListParagraph"/>
        <w:numPr>
          <w:ilvl w:val="0"/>
          <w:numId w:val="1"/>
        </w:numPr>
        <w:spacing w:after="0" w:line="240" w:lineRule="auto"/>
        <w:rPr>
          <w:rFonts w:ascii="Arial" w:eastAsia="Times New Roman" w:hAnsi="Arial" w:cs="Arial"/>
          <w:color w:val="000000"/>
          <w:sz w:val="24"/>
          <w:szCs w:val="24"/>
        </w:rPr>
      </w:pPr>
      <w:r w:rsidRPr="00433244">
        <w:rPr>
          <w:rFonts w:ascii="Arial" w:eastAsia="Times New Roman" w:hAnsi="Arial" w:cs="Arial"/>
          <w:color w:val="000000"/>
          <w:sz w:val="24"/>
          <w:szCs w:val="24"/>
        </w:rPr>
        <w:t>E</w:t>
      </w:r>
      <w:r w:rsidR="009E63C4" w:rsidRPr="00433244">
        <w:rPr>
          <w:rFonts w:ascii="Arial" w:eastAsia="Times New Roman" w:hAnsi="Arial" w:cs="Arial"/>
          <w:color w:val="000000"/>
          <w:sz w:val="24"/>
          <w:szCs w:val="24"/>
        </w:rPr>
        <w:t xml:space="preserve">xempts any </w:t>
      </w:r>
      <w:proofErr w:type="gramStart"/>
      <w:r w:rsidR="009E63C4" w:rsidRPr="00433244">
        <w:rPr>
          <w:rFonts w:ascii="Arial" w:eastAsia="Times New Roman" w:hAnsi="Arial" w:cs="Arial"/>
          <w:color w:val="000000"/>
          <w:sz w:val="24"/>
          <w:szCs w:val="24"/>
        </w:rPr>
        <w:t>units which</w:t>
      </w:r>
      <w:proofErr w:type="gramEnd"/>
      <w:r w:rsidR="009E63C4" w:rsidRPr="00433244">
        <w:rPr>
          <w:rFonts w:ascii="Arial" w:eastAsia="Times New Roman" w:hAnsi="Arial" w:cs="Arial"/>
          <w:color w:val="000000"/>
          <w:sz w:val="24"/>
          <w:szCs w:val="24"/>
        </w:rPr>
        <w:t xml:space="preserve"> are subject to the County’s existing inclusionary ordinance, which requires the direct creation of affordable units for larger projects. This includes all multifamily ownership housing, such as condo and townhome projects, greater than 5 units in size.</w:t>
      </w:r>
    </w:p>
    <w:p w14:paraId="530BD2EC" w14:textId="4C96CB90" w:rsidR="009E63C4" w:rsidRPr="00433244" w:rsidRDefault="009E63C4" w:rsidP="00433244">
      <w:pPr>
        <w:pStyle w:val="ListParagraph"/>
        <w:spacing w:after="0" w:line="240" w:lineRule="auto"/>
        <w:rPr>
          <w:rFonts w:ascii="Arial" w:eastAsia="Times New Roman" w:hAnsi="Arial" w:cs="Arial"/>
          <w:color w:val="000000"/>
          <w:sz w:val="24"/>
          <w:szCs w:val="24"/>
        </w:rPr>
      </w:pPr>
      <w:r w:rsidRPr="00433244">
        <w:rPr>
          <w:rFonts w:ascii="Arial" w:eastAsia="Times New Roman" w:hAnsi="Arial" w:cs="Arial"/>
          <w:color w:val="000000"/>
          <w:sz w:val="24"/>
          <w:szCs w:val="24"/>
        </w:rPr>
        <w:t xml:space="preserve"> </w:t>
      </w:r>
    </w:p>
    <w:p w14:paraId="6410440C" w14:textId="77777777" w:rsidR="00CE6476" w:rsidRPr="00433244" w:rsidRDefault="00CE6476" w:rsidP="008A29D8">
      <w:pPr>
        <w:pStyle w:val="ListParagraph"/>
        <w:numPr>
          <w:ilvl w:val="0"/>
          <w:numId w:val="1"/>
        </w:numPr>
        <w:spacing w:after="0" w:line="240" w:lineRule="auto"/>
        <w:rPr>
          <w:rFonts w:ascii="Arial" w:eastAsia="Times New Roman" w:hAnsi="Arial" w:cs="Arial"/>
          <w:sz w:val="24"/>
          <w:szCs w:val="24"/>
        </w:rPr>
      </w:pPr>
      <w:r w:rsidRPr="00433244">
        <w:rPr>
          <w:rFonts w:ascii="Arial" w:eastAsia="Times New Roman" w:hAnsi="Arial" w:cs="Arial"/>
          <w:color w:val="000000"/>
          <w:sz w:val="24"/>
          <w:szCs w:val="24"/>
        </w:rPr>
        <w:t>For projects not subject to the inclusionary ordinance, provides an option for developers to directly create affordable units, if they so choose, instead of paying the fee.</w:t>
      </w:r>
    </w:p>
    <w:p w14:paraId="2E233A41" w14:textId="77777777" w:rsidR="00433244" w:rsidRPr="00433244" w:rsidRDefault="00433244" w:rsidP="00433244">
      <w:pPr>
        <w:pStyle w:val="ListParagraph"/>
        <w:spacing w:after="0" w:line="240" w:lineRule="auto"/>
        <w:rPr>
          <w:rFonts w:ascii="Arial" w:eastAsia="Times New Roman" w:hAnsi="Arial" w:cs="Arial"/>
          <w:sz w:val="24"/>
          <w:szCs w:val="24"/>
        </w:rPr>
      </w:pPr>
    </w:p>
    <w:p w14:paraId="0A3E8076" w14:textId="33ECEB6F" w:rsidR="006D1738" w:rsidRPr="00433244" w:rsidRDefault="00CE6476" w:rsidP="008A29D8">
      <w:pPr>
        <w:pStyle w:val="ListParagraph"/>
        <w:numPr>
          <w:ilvl w:val="0"/>
          <w:numId w:val="1"/>
        </w:numPr>
        <w:spacing w:after="0" w:line="240" w:lineRule="auto"/>
        <w:rPr>
          <w:rFonts w:ascii="Arial" w:eastAsia="Times New Roman" w:hAnsi="Arial" w:cs="Arial"/>
          <w:sz w:val="24"/>
          <w:szCs w:val="24"/>
        </w:rPr>
      </w:pPr>
      <w:r w:rsidRPr="00433244">
        <w:rPr>
          <w:rFonts w:ascii="Arial" w:eastAsia="Times New Roman" w:hAnsi="Arial" w:cs="Arial"/>
          <w:color w:val="000000"/>
          <w:sz w:val="24"/>
          <w:szCs w:val="24"/>
        </w:rPr>
        <w:t xml:space="preserve">Is carefully crafted such that the existing inclusionary ordinance and new housing impact fee will work together in parallel, with neither undermining either the mechanism or policy aims of the other. </w:t>
      </w:r>
      <w:r w:rsidR="00AA405C" w:rsidRPr="00433244">
        <w:rPr>
          <w:rFonts w:ascii="Arial" w:eastAsia="Times New Roman" w:hAnsi="Arial" w:cs="Arial"/>
          <w:color w:val="000000"/>
          <w:sz w:val="24"/>
          <w:szCs w:val="24"/>
        </w:rPr>
        <w:t xml:space="preserve"> </w:t>
      </w:r>
    </w:p>
    <w:p w14:paraId="2050386A" w14:textId="3F9D3A15" w:rsidR="00DA3D9B" w:rsidRPr="008A29D8" w:rsidRDefault="00DA3D9B" w:rsidP="006D1738">
      <w:pPr>
        <w:spacing w:after="0" w:line="240" w:lineRule="auto"/>
        <w:rPr>
          <w:rFonts w:ascii="Arial" w:eastAsia="Times New Roman" w:hAnsi="Arial" w:cs="Arial"/>
          <w:color w:val="000000"/>
          <w:sz w:val="24"/>
          <w:szCs w:val="24"/>
        </w:rPr>
      </w:pPr>
    </w:p>
    <w:p w14:paraId="21A802DC" w14:textId="6EDD7DA8" w:rsidR="00DA3D9B" w:rsidRPr="008A29D8" w:rsidRDefault="00DA3D9B" w:rsidP="00DA3D9B">
      <w:pPr>
        <w:spacing w:after="0" w:line="240" w:lineRule="auto"/>
        <w:rPr>
          <w:rFonts w:ascii="Arial" w:eastAsia="Times New Roman" w:hAnsi="Arial" w:cs="Arial"/>
          <w:color w:val="000000"/>
          <w:sz w:val="24"/>
          <w:szCs w:val="24"/>
        </w:rPr>
      </w:pPr>
      <w:r w:rsidRPr="008A29D8">
        <w:rPr>
          <w:rFonts w:ascii="Arial" w:eastAsia="Times New Roman" w:hAnsi="Arial" w:cs="Arial"/>
          <w:color w:val="000000"/>
          <w:sz w:val="24"/>
          <w:szCs w:val="24"/>
        </w:rPr>
        <w:t xml:space="preserve">Adoption of a new housing impact fee is </w:t>
      </w:r>
      <w:r w:rsidR="008953E9" w:rsidRPr="008A29D8">
        <w:rPr>
          <w:rFonts w:ascii="Arial" w:eastAsia="Times New Roman" w:hAnsi="Arial" w:cs="Arial"/>
          <w:color w:val="000000"/>
          <w:sz w:val="24"/>
          <w:szCs w:val="24"/>
        </w:rPr>
        <w:t>consistent with t</w:t>
      </w:r>
      <w:r w:rsidRPr="008A29D8">
        <w:rPr>
          <w:rFonts w:ascii="Arial" w:eastAsia="Calibri" w:hAnsi="Arial" w:cs="Arial"/>
          <w:sz w:val="24"/>
          <w:szCs w:val="24"/>
        </w:rPr>
        <w:t>he County’s 2014-2022 Housing Element</w:t>
      </w:r>
      <w:r w:rsidR="008953E9" w:rsidRPr="008A29D8">
        <w:rPr>
          <w:rFonts w:ascii="Arial" w:eastAsia="Calibri" w:hAnsi="Arial" w:cs="Arial"/>
          <w:sz w:val="24"/>
          <w:szCs w:val="24"/>
        </w:rPr>
        <w:t>. The Housing Element,</w:t>
      </w:r>
      <w:r w:rsidRPr="008A29D8">
        <w:rPr>
          <w:rFonts w:ascii="Arial" w:eastAsia="Calibri" w:hAnsi="Arial" w:cs="Arial"/>
          <w:sz w:val="24"/>
          <w:szCs w:val="24"/>
        </w:rPr>
        <w:t xml:space="preserve"> adopted by the Board</w:t>
      </w:r>
      <w:r>
        <w:rPr>
          <w:rFonts w:ascii="Arial" w:eastAsia="Calibri" w:hAnsi="Arial" w:cs="Arial"/>
          <w:sz w:val="24"/>
          <w:szCs w:val="24"/>
        </w:rPr>
        <w:t xml:space="preserve"> of Supervisors in </w:t>
      </w:r>
      <w:r w:rsidR="00604259">
        <w:rPr>
          <w:rFonts w:ascii="Arial" w:eastAsia="Calibri" w:hAnsi="Arial" w:cs="Arial"/>
          <w:sz w:val="24"/>
          <w:szCs w:val="24"/>
        </w:rPr>
        <w:t>2011</w:t>
      </w:r>
      <w:r>
        <w:rPr>
          <w:rFonts w:ascii="Arial" w:eastAsia="Calibri" w:hAnsi="Arial" w:cs="Arial"/>
          <w:sz w:val="24"/>
          <w:szCs w:val="24"/>
        </w:rPr>
        <w:t xml:space="preserve">, committed </w:t>
      </w:r>
      <w:r w:rsidR="008953E9">
        <w:rPr>
          <w:rFonts w:ascii="Arial" w:eastAsia="Calibri" w:hAnsi="Arial" w:cs="Arial"/>
          <w:sz w:val="24"/>
          <w:szCs w:val="24"/>
        </w:rPr>
        <w:t xml:space="preserve">in Policy </w:t>
      </w:r>
      <w:r w:rsidR="00472DE2">
        <w:rPr>
          <w:rFonts w:ascii="Arial" w:eastAsia="Calibri" w:hAnsi="Arial" w:cs="Arial"/>
          <w:sz w:val="24"/>
          <w:szCs w:val="24"/>
        </w:rPr>
        <w:t>HE 31</w:t>
      </w:r>
      <w:r w:rsidR="008953E9">
        <w:rPr>
          <w:rFonts w:ascii="Arial" w:eastAsia="Calibri" w:hAnsi="Arial" w:cs="Arial"/>
          <w:sz w:val="24"/>
          <w:szCs w:val="24"/>
        </w:rPr>
        <w:t xml:space="preserve"> </w:t>
      </w:r>
      <w:r>
        <w:rPr>
          <w:rFonts w:ascii="Arial" w:eastAsia="Calibri" w:hAnsi="Arial" w:cs="Arial"/>
          <w:sz w:val="24"/>
          <w:szCs w:val="24"/>
        </w:rPr>
        <w:t xml:space="preserve">to exploration of an </w:t>
      </w:r>
      <w:r w:rsidR="00B8795D">
        <w:rPr>
          <w:rFonts w:ascii="Arial" w:eastAsia="Calibri" w:hAnsi="Arial" w:cs="Arial"/>
          <w:sz w:val="24"/>
          <w:szCs w:val="24"/>
        </w:rPr>
        <w:t>a</w:t>
      </w:r>
      <w:r>
        <w:rPr>
          <w:rFonts w:ascii="Arial" w:eastAsia="Calibri" w:hAnsi="Arial" w:cs="Arial"/>
          <w:sz w:val="24"/>
          <w:szCs w:val="24"/>
        </w:rPr>
        <w:t xml:space="preserve">ffordable </w:t>
      </w:r>
      <w:r w:rsidR="00B8795D">
        <w:rPr>
          <w:rFonts w:ascii="Arial" w:eastAsia="Calibri" w:hAnsi="Arial" w:cs="Arial"/>
          <w:sz w:val="24"/>
          <w:szCs w:val="24"/>
        </w:rPr>
        <w:t>housing i</w:t>
      </w:r>
      <w:r>
        <w:rPr>
          <w:rFonts w:ascii="Arial" w:eastAsia="Calibri" w:hAnsi="Arial" w:cs="Arial"/>
          <w:sz w:val="24"/>
          <w:szCs w:val="24"/>
        </w:rPr>
        <w:t xml:space="preserve">mpact </w:t>
      </w:r>
      <w:r w:rsidR="00B8795D">
        <w:rPr>
          <w:rFonts w:ascii="Arial" w:eastAsia="Calibri" w:hAnsi="Arial" w:cs="Arial"/>
          <w:sz w:val="24"/>
          <w:szCs w:val="24"/>
        </w:rPr>
        <w:t>f</w:t>
      </w:r>
      <w:r w:rsidR="008A29D8">
        <w:rPr>
          <w:rFonts w:ascii="Arial" w:eastAsia="Calibri" w:hAnsi="Arial" w:cs="Arial"/>
          <w:sz w:val="24"/>
          <w:szCs w:val="24"/>
        </w:rPr>
        <w:t>ee.</w:t>
      </w:r>
    </w:p>
    <w:p w14:paraId="51C35F81" w14:textId="77777777" w:rsidR="00DA3D9B" w:rsidRDefault="00DA3D9B" w:rsidP="006D1738">
      <w:pPr>
        <w:spacing w:after="0" w:line="240" w:lineRule="auto"/>
        <w:rPr>
          <w:rStyle w:val="Arial12NoBold"/>
        </w:rPr>
      </w:pPr>
    </w:p>
    <w:p w14:paraId="74BB048D" w14:textId="1271678E" w:rsidR="00DA3D9B" w:rsidRDefault="005249F2" w:rsidP="006D1738">
      <w:pPr>
        <w:spacing w:after="0" w:line="240" w:lineRule="auto"/>
        <w:rPr>
          <w:rStyle w:val="Arial12NoBold"/>
        </w:rPr>
      </w:pPr>
      <w:r>
        <w:rPr>
          <w:rStyle w:val="Arial12NoBold"/>
        </w:rPr>
        <w:t>The proposed impact fee is also</w:t>
      </w:r>
      <w:r w:rsidR="008953E9">
        <w:rPr>
          <w:rStyle w:val="Arial12NoBold"/>
        </w:rPr>
        <w:t xml:space="preserve"> </w:t>
      </w:r>
      <w:r w:rsidR="00DA3D9B">
        <w:rPr>
          <w:rStyle w:val="Arial12NoBold"/>
        </w:rPr>
        <w:t xml:space="preserve">consistent with the County’s leadership in the Jobs-Housing Gap Task Force, which is </w:t>
      </w:r>
      <w:r w:rsidR="00472DE2">
        <w:rPr>
          <w:rStyle w:val="Arial12NoBold"/>
        </w:rPr>
        <w:t xml:space="preserve">a </w:t>
      </w:r>
      <w:r w:rsidR="008953E9">
        <w:rPr>
          <w:rStyle w:val="Arial12NoBold"/>
        </w:rPr>
        <w:t xml:space="preserve">multijurisdictional effort, co-led by Supervisors Slocum and Horsley, </w:t>
      </w:r>
      <w:r w:rsidR="00472DE2">
        <w:rPr>
          <w:rStyle w:val="Arial12NoBold"/>
        </w:rPr>
        <w:t>that</w:t>
      </w:r>
      <w:r w:rsidR="008953E9">
        <w:rPr>
          <w:rStyle w:val="Arial12NoBold"/>
        </w:rPr>
        <w:t xml:space="preserve"> is working w</w:t>
      </w:r>
      <w:r w:rsidR="00604259">
        <w:rPr>
          <w:rStyle w:val="Arial12NoBold"/>
        </w:rPr>
        <w:t xml:space="preserve">ith </w:t>
      </w:r>
      <w:r w:rsidR="008953E9">
        <w:rPr>
          <w:rStyle w:val="Arial12NoBold"/>
        </w:rPr>
        <w:t>leaders in local government, the business community, the non-profit community, housing advocates and others to find solutions to the Countywide housing crisis</w:t>
      </w:r>
      <w:r w:rsidR="003F6531">
        <w:rPr>
          <w:rStyle w:val="Arial12NoBold"/>
        </w:rPr>
        <w:t xml:space="preserve">, including exploration of housing impact fees. </w:t>
      </w:r>
    </w:p>
    <w:p w14:paraId="5BAE5F28" w14:textId="77777777" w:rsidR="003F6531" w:rsidRDefault="003F6531" w:rsidP="006D1738">
      <w:pPr>
        <w:spacing w:after="0" w:line="240" w:lineRule="auto"/>
        <w:rPr>
          <w:rStyle w:val="Arial12NoBold"/>
        </w:rPr>
      </w:pPr>
    </w:p>
    <w:p w14:paraId="7CBD94F1" w14:textId="4EA777CB" w:rsidR="003F6531" w:rsidRDefault="003F6531" w:rsidP="003F6531">
      <w:pPr>
        <w:spacing w:after="0" w:line="240" w:lineRule="auto"/>
        <w:rPr>
          <w:rFonts w:ascii="Arial" w:eastAsia="Times New Roman" w:hAnsi="Arial" w:cs="Arial"/>
          <w:color w:val="000000"/>
          <w:sz w:val="24"/>
          <w:szCs w:val="24"/>
        </w:rPr>
      </w:pPr>
      <w:r w:rsidRPr="00217E47">
        <w:rPr>
          <w:rFonts w:ascii="Arial" w:eastAsia="Times New Roman" w:hAnsi="Arial" w:cs="Arial"/>
          <w:color w:val="000000"/>
          <w:sz w:val="24"/>
          <w:szCs w:val="24"/>
        </w:rPr>
        <w:t>The</w:t>
      </w:r>
      <w:r>
        <w:rPr>
          <w:rFonts w:ascii="Arial" w:eastAsia="Times New Roman" w:hAnsi="Arial" w:cs="Arial"/>
          <w:color w:val="000000"/>
          <w:sz w:val="24"/>
          <w:szCs w:val="24"/>
        </w:rPr>
        <w:t xml:space="preserve"> Affordable Housing Impact Fee program </w:t>
      </w:r>
      <w:r w:rsidRPr="00217E47">
        <w:rPr>
          <w:rFonts w:ascii="Arial" w:eastAsia="Times New Roman" w:hAnsi="Arial" w:cs="Arial"/>
          <w:color w:val="000000"/>
          <w:sz w:val="24"/>
          <w:szCs w:val="24"/>
        </w:rPr>
        <w:t xml:space="preserve">set out </w:t>
      </w:r>
      <w:r>
        <w:rPr>
          <w:rFonts w:ascii="Arial" w:eastAsia="Times New Roman" w:hAnsi="Arial" w:cs="Arial"/>
          <w:color w:val="000000"/>
          <w:sz w:val="24"/>
          <w:szCs w:val="24"/>
        </w:rPr>
        <w:t xml:space="preserve">herein </w:t>
      </w:r>
      <w:r w:rsidRPr="00217E47">
        <w:rPr>
          <w:rFonts w:ascii="Arial" w:eastAsia="Times New Roman" w:hAnsi="Arial" w:cs="Arial"/>
          <w:color w:val="000000"/>
          <w:sz w:val="24"/>
          <w:szCs w:val="24"/>
        </w:rPr>
        <w:t>is consistent with the Nexus Studies</w:t>
      </w:r>
      <w:r>
        <w:rPr>
          <w:rFonts w:ascii="Arial" w:eastAsia="Times New Roman" w:hAnsi="Arial" w:cs="Arial"/>
          <w:color w:val="000000"/>
          <w:sz w:val="24"/>
          <w:szCs w:val="24"/>
        </w:rPr>
        <w:t xml:space="preserve"> and </w:t>
      </w:r>
      <w:r w:rsidRPr="00217E47">
        <w:rPr>
          <w:rFonts w:ascii="Arial" w:eastAsia="Times New Roman" w:hAnsi="Arial" w:cs="Arial"/>
          <w:color w:val="000000"/>
          <w:sz w:val="24"/>
          <w:szCs w:val="24"/>
        </w:rPr>
        <w:t xml:space="preserve">meets </w:t>
      </w:r>
      <w:r>
        <w:rPr>
          <w:rFonts w:ascii="Arial" w:eastAsia="Times New Roman" w:hAnsi="Arial" w:cs="Arial"/>
          <w:color w:val="000000"/>
          <w:sz w:val="24"/>
          <w:szCs w:val="24"/>
        </w:rPr>
        <w:t>the legal requirement for impact fees, under California law,</w:t>
      </w:r>
      <w:r w:rsidRPr="00217E4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in that there is a rational and proportional </w:t>
      </w:r>
      <w:r w:rsidR="00566140">
        <w:rPr>
          <w:rFonts w:ascii="Arial" w:eastAsia="Times New Roman" w:hAnsi="Arial" w:cs="Arial"/>
          <w:color w:val="000000"/>
          <w:sz w:val="24"/>
          <w:szCs w:val="24"/>
        </w:rPr>
        <w:t>connection</w:t>
      </w:r>
      <w:r w:rsidRPr="00217E47">
        <w:rPr>
          <w:rFonts w:ascii="Arial" w:eastAsia="Times New Roman" w:hAnsi="Arial" w:cs="Arial"/>
          <w:color w:val="000000"/>
          <w:sz w:val="24"/>
          <w:szCs w:val="24"/>
        </w:rPr>
        <w:t xml:space="preserve"> between market-rate housing development and the </w:t>
      </w:r>
      <w:r>
        <w:rPr>
          <w:rFonts w:ascii="Arial" w:eastAsia="Times New Roman" w:hAnsi="Arial" w:cs="Arial"/>
          <w:color w:val="000000"/>
          <w:sz w:val="24"/>
          <w:szCs w:val="24"/>
        </w:rPr>
        <w:t>need for new</w:t>
      </w:r>
      <w:r w:rsidRPr="00217E47">
        <w:rPr>
          <w:rFonts w:ascii="Arial" w:eastAsia="Times New Roman" w:hAnsi="Arial" w:cs="Arial"/>
          <w:color w:val="000000"/>
          <w:sz w:val="24"/>
          <w:szCs w:val="24"/>
        </w:rPr>
        <w:t xml:space="preserve"> affordable housing, and between non-residential development and the </w:t>
      </w:r>
      <w:r>
        <w:rPr>
          <w:rFonts w:ascii="Arial" w:eastAsia="Times New Roman" w:hAnsi="Arial" w:cs="Arial"/>
          <w:color w:val="000000"/>
          <w:sz w:val="24"/>
          <w:szCs w:val="24"/>
        </w:rPr>
        <w:t>need for new</w:t>
      </w:r>
      <w:r w:rsidRPr="00217E47">
        <w:rPr>
          <w:rFonts w:ascii="Arial" w:eastAsia="Times New Roman" w:hAnsi="Arial" w:cs="Arial"/>
          <w:color w:val="000000"/>
          <w:sz w:val="24"/>
          <w:szCs w:val="24"/>
        </w:rPr>
        <w:t xml:space="preserve"> affordable housing. </w:t>
      </w:r>
      <w:r>
        <w:rPr>
          <w:rFonts w:ascii="Arial" w:eastAsia="Times New Roman" w:hAnsi="Arial" w:cs="Arial"/>
          <w:color w:val="000000"/>
          <w:sz w:val="24"/>
          <w:szCs w:val="24"/>
        </w:rPr>
        <w:t>The proposed fees</w:t>
      </w:r>
      <w:r w:rsidR="0056614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are </w:t>
      </w:r>
      <w:r w:rsidRPr="00217E47">
        <w:rPr>
          <w:rFonts w:ascii="Arial" w:eastAsia="Times New Roman" w:hAnsi="Arial" w:cs="Arial"/>
          <w:color w:val="000000"/>
          <w:sz w:val="24"/>
          <w:szCs w:val="24"/>
        </w:rPr>
        <w:t xml:space="preserve">well </w:t>
      </w:r>
      <w:r w:rsidR="00566140">
        <w:rPr>
          <w:rFonts w:ascii="Arial" w:eastAsia="Times New Roman" w:hAnsi="Arial" w:cs="Arial"/>
          <w:color w:val="000000"/>
          <w:sz w:val="24"/>
          <w:szCs w:val="24"/>
        </w:rPr>
        <w:t>below the maximum legal levels established</w:t>
      </w:r>
      <w:r>
        <w:rPr>
          <w:rFonts w:ascii="Arial" w:eastAsia="Times New Roman" w:hAnsi="Arial" w:cs="Arial"/>
          <w:color w:val="000000"/>
          <w:sz w:val="24"/>
          <w:szCs w:val="24"/>
        </w:rPr>
        <w:t xml:space="preserve"> by </w:t>
      </w:r>
      <w:r w:rsidRPr="00217E47">
        <w:rPr>
          <w:rFonts w:ascii="Arial" w:eastAsia="Times New Roman" w:hAnsi="Arial" w:cs="Arial"/>
          <w:color w:val="000000"/>
          <w:sz w:val="24"/>
          <w:szCs w:val="24"/>
        </w:rPr>
        <w:t>the Nexus Study</w:t>
      </w:r>
      <w:r w:rsidR="00566140">
        <w:rPr>
          <w:rFonts w:ascii="Arial" w:eastAsia="Times New Roman" w:hAnsi="Arial" w:cs="Arial"/>
          <w:color w:val="000000"/>
          <w:sz w:val="24"/>
          <w:szCs w:val="24"/>
        </w:rPr>
        <w:t>, as well as at or below the feasible fee levels described in the Study, and in most cases near or below the levels established by comparable local jurisdictions</w:t>
      </w:r>
      <w:r w:rsidRPr="00217E47">
        <w:rPr>
          <w:rFonts w:ascii="Arial" w:eastAsia="Times New Roman" w:hAnsi="Arial" w:cs="Arial"/>
          <w:color w:val="000000"/>
          <w:sz w:val="24"/>
          <w:szCs w:val="24"/>
        </w:rPr>
        <w:t xml:space="preserve">. </w:t>
      </w:r>
    </w:p>
    <w:p w14:paraId="48C80BF1" w14:textId="77777777" w:rsidR="005249F2" w:rsidRDefault="005249F2" w:rsidP="003F6531">
      <w:pPr>
        <w:spacing w:after="0" w:line="240" w:lineRule="auto"/>
        <w:rPr>
          <w:rFonts w:ascii="Arial" w:eastAsia="Times New Roman" w:hAnsi="Arial" w:cs="Arial"/>
          <w:color w:val="000000"/>
          <w:sz w:val="24"/>
          <w:szCs w:val="24"/>
        </w:rPr>
      </w:pPr>
    </w:p>
    <w:p w14:paraId="3D7F01DB" w14:textId="0B81007E" w:rsidR="005249F2" w:rsidRDefault="00472DE2" w:rsidP="003F6531">
      <w:pPr>
        <w:spacing w:after="0" w:line="240" w:lineRule="auto"/>
        <w:rPr>
          <w:rFonts w:ascii="Arial" w:eastAsia="Times New Roman" w:hAnsi="Arial" w:cs="Arial"/>
          <w:color w:val="000000"/>
          <w:sz w:val="24"/>
          <w:szCs w:val="24"/>
          <w:u w:val="single"/>
        </w:rPr>
      </w:pPr>
      <w:r w:rsidRPr="008A29D8">
        <w:rPr>
          <w:rFonts w:ascii="Arial" w:eastAsia="Times New Roman" w:hAnsi="Arial" w:cs="Arial"/>
          <w:color w:val="000000"/>
          <w:sz w:val="24"/>
          <w:szCs w:val="24"/>
          <w:u w:val="single"/>
        </w:rPr>
        <w:lastRenderedPageBreak/>
        <w:t>Impact Fee Proposal</w:t>
      </w:r>
    </w:p>
    <w:p w14:paraId="04589A63" w14:textId="77777777" w:rsidR="00B64BD5" w:rsidRPr="008A29D8" w:rsidRDefault="00B64BD5" w:rsidP="003F6531">
      <w:pPr>
        <w:spacing w:after="0" w:line="240" w:lineRule="auto"/>
        <w:rPr>
          <w:rFonts w:ascii="Arial" w:eastAsia="Times New Roman" w:hAnsi="Arial" w:cs="Arial"/>
          <w:color w:val="000000"/>
          <w:sz w:val="24"/>
          <w:szCs w:val="24"/>
          <w:u w:val="single"/>
        </w:rPr>
      </w:pPr>
    </w:p>
    <w:p w14:paraId="374E5D6B" w14:textId="04B38B4F" w:rsidR="005249F2" w:rsidRDefault="005249F2" w:rsidP="005249F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subcommittee led by Supervisors Horsley and Slocum worked with staff to determine the appropriate impact fee level on new residential and non-residential development, by development type. The subcommittee also examined types and sizes of development that should be partially or wholly exempted from the impact fee. The subcommittee’s recommendations</w:t>
      </w:r>
      <w:r w:rsidR="001B1A64">
        <w:rPr>
          <w:rFonts w:ascii="Arial" w:eastAsia="Times New Roman" w:hAnsi="Arial" w:cs="Arial"/>
          <w:color w:val="000000"/>
          <w:sz w:val="24"/>
          <w:szCs w:val="24"/>
        </w:rPr>
        <w:t>, as well as the rationale for various fee levels</w:t>
      </w:r>
      <w:r w:rsidR="009E63C4">
        <w:rPr>
          <w:rFonts w:ascii="Arial" w:eastAsia="Times New Roman" w:hAnsi="Arial" w:cs="Arial"/>
          <w:color w:val="000000"/>
          <w:sz w:val="24"/>
          <w:szCs w:val="24"/>
        </w:rPr>
        <w:t xml:space="preserve"> and exemptions, and comparisons with other jurisdictions</w:t>
      </w:r>
      <w:r w:rsidR="001B1A64">
        <w:rPr>
          <w:rFonts w:ascii="Arial" w:eastAsia="Times New Roman" w:hAnsi="Arial" w:cs="Arial"/>
          <w:color w:val="000000"/>
          <w:sz w:val="24"/>
          <w:szCs w:val="24"/>
        </w:rPr>
        <w:t>,</w:t>
      </w:r>
      <w:r>
        <w:rPr>
          <w:rFonts w:ascii="Arial" w:eastAsia="Times New Roman" w:hAnsi="Arial" w:cs="Arial"/>
          <w:color w:val="000000"/>
          <w:sz w:val="24"/>
          <w:szCs w:val="24"/>
        </w:rPr>
        <w:t xml:space="preserve"> are shown in </w:t>
      </w:r>
      <w:r w:rsidR="009E63C4">
        <w:rPr>
          <w:rFonts w:ascii="Arial" w:eastAsia="Times New Roman" w:hAnsi="Arial" w:cs="Arial"/>
          <w:color w:val="000000"/>
          <w:sz w:val="24"/>
          <w:szCs w:val="24"/>
        </w:rPr>
        <w:t>the table</w:t>
      </w:r>
      <w:r>
        <w:rPr>
          <w:rFonts w:ascii="Arial" w:eastAsia="Times New Roman" w:hAnsi="Arial" w:cs="Arial"/>
          <w:color w:val="000000"/>
          <w:sz w:val="24"/>
          <w:szCs w:val="24"/>
        </w:rPr>
        <w:t xml:space="preserve"> below. </w:t>
      </w:r>
    </w:p>
    <w:p w14:paraId="6597532F" w14:textId="4EFCBA4F" w:rsidR="005249F2" w:rsidRDefault="005249F2" w:rsidP="003F6531">
      <w:pPr>
        <w:spacing w:after="0" w:line="240" w:lineRule="auto"/>
        <w:rPr>
          <w:rFonts w:ascii="Arial" w:eastAsia="Times New Roman" w:hAnsi="Arial" w:cs="Arial"/>
          <w:color w:val="000000"/>
          <w:sz w:val="24"/>
          <w:szCs w:val="24"/>
        </w:rPr>
      </w:pPr>
    </w:p>
    <w:p w14:paraId="795F102E" w14:textId="77777777" w:rsidR="005249F2" w:rsidRDefault="005249F2" w:rsidP="003F6531">
      <w:pPr>
        <w:spacing w:after="0" w:line="240" w:lineRule="auto"/>
        <w:rPr>
          <w:rFonts w:ascii="Arial" w:eastAsia="Times New Roman" w:hAnsi="Arial" w:cs="Arial"/>
          <w:color w:val="000000"/>
          <w:sz w:val="24"/>
          <w:szCs w:val="24"/>
        </w:rPr>
      </w:pPr>
    </w:p>
    <w:tbl>
      <w:tblPr>
        <w:tblW w:w="5000" w:type="pct"/>
        <w:jc w:val="center"/>
        <w:tblLayout w:type="fixed"/>
        <w:tblLook w:val="04A0" w:firstRow="1" w:lastRow="0" w:firstColumn="1" w:lastColumn="0" w:noHBand="0" w:noVBand="1"/>
      </w:tblPr>
      <w:tblGrid>
        <w:gridCol w:w="1548"/>
        <w:gridCol w:w="1080"/>
        <w:gridCol w:w="1440"/>
        <w:gridCol w:w="1620"/>
        <w:gridCol w:w="1710"/>
        <w:gridCol w:w="2178"/>
      </w:tblGrid>
      <w:tr w:rsidR="007639A9" w:rsidRPr="007639A9" w14:paraId="089D0880" w14:textId="77777777" w:rsidTr="007639A9">
        <w:trPr>
          <w:cantSplit/>
          <w:trHeight w:val="315"/>
          <w:jc w:val="center"/>
        </w:trPr>
        <w:tc>
          <w:tcPr>
            <w:tcW w:w="9576" w:type="dxa"/>
            <w:gridSpan w:val="6"/>
            <w:tcBorders>
              <w:top w:val="nil"/>
              <w:left w:val="nil"/>
              <w:bottom w:val="nil"/>
              <w:right w:val="nil"/>
            </w:tcBorders>
            <w:shd w:val="clear" w:color="auto" w:fill="auto"/>
            <w:noWrap/>
            <w:vAlign w:val="center"/>
            <w:hideMark/>
          </w:tcPr>
          <w:p w14:paraId="746CAFB1" w14:textId="77777777" w:rsidR="007639A9" w:rsidRPr="007639A9" w:rsidRDefault="007639A9" w:rsidP="007639A9">
            <w:pPr>
              <w:spacing w:after="0" w:line="240" w:lineRule="auto"/>
              <w:jc w:val="center"/>
              <w:rPr>
                <w:rFonts w:ascii="Arial" w:eastAsia="Times New Roman" w:hAnsi="Arial" w:cs="Arial"/>
                <w:b/>
                <w:bCs/>
                <w:color w:val="000000"/>
                <w:sz w:val="24"/>
                <w:szCs w:val="24"/>
              </w:rPr>
            </w:pPr>
            <w:bookmarkStart w:id="3" w:name="RANGE!B3:G17"/>
            <w:r w:rsidRPr="007639A9">
              <w:rPr>
                <w:rFonts w:ascii="Arial" w:eastAsia="Times New Roman" w:hAnsi="Arial" w:cs="Arial"/>
                <w:b/>
                <w:bCs/>
                <w:color w:val="000000"/>
                <w:sz w:val="24"/>
                <w:szCs w:val="24"/>
              </w:rPr>
              <w:t>Recommended Housing Impact Fee and Fee Structure by Development Type</w:t>
            </w:r>
            <w:bookmarkEnd w:id="3"/>
          </w:p>
        </w:tc>
      </w:tr>
      <w:tr w:rsidR="00CD1BE5" w:rsidRPr="007639A9" w14:paraId="644BBE71" w14:textId="77777777" w:rsidTr="00CD1BE5">
        <w:trPr>
          <w:cantSplit/>
          <w:trHeight w:val="240"/>
          <w:jc w:val="center"/>
        </w:trPr>
        <w:tc>
          <w:tcPr>
            <w:tcW w:w="1548" w:type="dxa"/>
            <w:tcBorders>
              <w:top w:val="nil"/>
              <w:left w:val="nil"/>
              <w:bottom w:val="nil"/>
              <w:right w:val="nil"/>
            </w:tcBorders>
            <w:shd w:val="clear" w:color="auto" w:fill="auto"/>
            <w:vAlign w:val="center"/>
            <w:hideMark/>
          </w:tcPr>
          <w:p w14:paraId="0B5BB8E5" w14:textId="77777777" w:rsidR="007639A9" w:rsidRPr="007639A9" w:rsidRDefault="007639A9" w:rsidP="007639A9">
            <w:pPr>
              <w:spacing w:after="0" w:line="240" w:lineRule="auto"/>
              <w:jc w:val="center"/>
              <w:rPr>
                <w:rFonts w:ascii="Arial" w:eastAsia="Times New Roman" w:hAnsi="Arial" w:cs="Arial"/>
                <w:b/>
                <w:bCs/>
                <w:color w:val="000000"/>
                <w:sz w:val="24"/>
                <w:szCs w:val="24"/>
              </w:rPr>
            </w:pPr>
          </w:p>
        </w:tc>
        <w:tc>
          <w:tcPr>
            <w:tcW w:w="1080" w:type="dxa"/>
            <w:tcBorders>
              <w:top w:val="nil"/>
              <w:left w:val="nil"/>
              <w:bottom w:val="nil"/>
              <w:right w:val="nil"/>
            </w:tcBorders>
            <w:shd w:val="clear" w:color="auto" w:fill="auto"/>
            <w:vAlign w:val="center"/>
            <w:hideMark/>
          </w:tcPr>
          <w:p w14:paraId="58D0EAFA" w14:textId="77777777" w:rsidR="007639A9" w:rsidRPr="007639A9" w:rsidRDefault="007639A9" w:rsidP="007639A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vAlign w:val="center"/>
            <w:hideMark/>
          </w:tcPr>
          <w:p w14:paraId="61D36517" w14:textId="77777777" w:rsidR="007639A9" w:rsidRPr="007639A9" w:rsidRDefault="007639A9" w:rsidP="007639A9">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14:paraId="05DA0F42" w14:textId="77777777" w:rsidR="007639A9" w:rsidRPr="007639A9" w:rsidRDefault="007639A9" w:rsidP="007639A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vAlign w:val="center"/>
            <w:hideMark/>
          </w:tcPr>
          <w:p w14:paraId="1987F9AC" w14:textId="77777777" w:rsidR="007639A9" w:rsidRPr="007639A9" w:rsidRDefault="007639A9" w:rsidP="007639A9">
            <w:pPr>
              <w:spacing w:after="0" w:line="240" w:lineRule="auto"/>
              <w:rPr>
                <w:rFonts w:ascii="Times New Roman" w:eastAsia="Times New Roman" w:hAnsi="Times New Roman" w:cs="Times New Roman"/>
                <w:sz w:val="20"/>
                <w:szCs w:val="20"/>
              </w:rPr>
            </w:pPr>
          </w:p>
        </w:tc>
        <w:tc>
          <w:tcPr>
            <w:tcW w:w="2178" w:type="dxa"/>
            <w:tcBorders>
              <w:top w:val="nil"/>
              <w:left w:val="nil"/>
              <w:bottom w:val="nil"/>
              <w:right w:val="nil"/>
            </w:tcBorders>
            <w:shd w:val="clear" w:color="auto" w:fill="auto"/>
            <w:vAlign w:val="center"/>
            <w:hideMark/>
          </w:tcPr>
          <w:p w14:paraId="1081F2C9" w14:textId="77777777" w:rsidR="007639A9" w:rsidRPr="007639A9" w:rsidRDefault="007639A9" w:rsidP="007639A9">
            <w:pPr>
              <w:spacing w:after="0" w:line="240" w:lineRule="auto"/>
              <w:rPr>
                <w:rFonts w:ascii="Times New Roman" w:eastAsia="Times New Roman" w:hAnsi="Times New Roman" w:cs="Times New Roman"/>
                <w:sz w:val="20"/>
                <w:szCs w:val="20"/>
              </w:rPr>
            </w:pPr>
          </w:p>
        </w:tc>
      </w:tr>
      <w:tr w:rsidR="00CD1BE5" w:rsidRPr="007639A9" w14:paraId="296964D4" w14:textId="77777777" w:rsidTr="00CD1BE5">
        <w:trPr>
          <w:cantSplit/>
          <w:trHeight w:val="1335"/>
          <w:jc w:val="center"/>
        </w:trPr>
        <w:tc>
          <w:tcPr>
            <w:tcW w:w="1548"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48D5E272" w14:textId="77777777" w:rsidR="007639A9" w:rsidRPr="007639A9" w:rsidRDefault="007639A9" w:rsidP="007639A9">
            <w:pPr>
              <w:spacing w:after="0" w:line="240" w:lineRule="auto"/>
              <w:jc w:val="center"/>
              <w:rPr>
                <w:rFonts w:ascii="Arial" w:eastAsia="Times New Roman" w:hAnsi="Arial" w:cs="Arial"/>
                <w:b/>
                <w:bCs/>
                <w:color w:val="000000"/>
                <w:sz w:val="18"/>
                <w:szCs w:val="18"/>
              </w:rPr>
            </w:pPr>
            <w:r w:rsidRPr="007639A9">
              <w:rPr>
                <w:rFonts w:ascii="Arial" w:eastAsia="Times New Roman" w:hAnsi="Arial" w:cs="Arial"/>
                <w:b/>
                <w:bCs/>
                <w:color w:val="000000"/>
                <w:sz w:val="18"/>
                <w:szCs w:val="18"/>
              </w:rPr>
              <w:t>Development Type</w:t>
            </w:r>
          </w:p>
        </w:tc>
        <w:tc>
          <w:tcPr>
            <w:tcW w:w="1080" w:type="dxa"/>
            <w:tcBorders>
              <w:top w:val="single" w:sz="4" w:space="0" w:color="auto"/>
              <w:left w:val="nil"/>
              <w:bottom w:val="double" w:sz="6" w:space="0" w:color="auto"/>
              <w:right w:val="single" w:sz="4" w:space="0" w:color="auto"/>
            </w:tcBorders>
            <w:shd w:val="clear" w:color="auto" w:fill="auto"/>
            <w:vAlign w:val="center"/>
            <w:hideMark/>
          </w:tcPr>
          <w:p w14:paraId="505D10BF" w14:textId="77777777" w:rsidR="007639A9" w:rsidRPr="007639A9" w:rsidRDefault="007639A9" w:rsidP="007639A9">
            <w:pPr>
              <w:spacing w:after="0" w:line="240" w:lineRule="auto"/>
              <w:jc w:val="center"/>
              <w:rPr>
                <w:rFonts w:ascii="Arial" w:eastAsia="Times New Roman" w:hAnsi="Arial" w:cs="Arial"/>
                <w:b/>
                <w:bCs/>
                <w:color w:val="000000"/>
                <w:sz w:val="18"/>
                <w:szCs w:val="18"/>
              </w:rPr>
            </w:pPr>
            <w:r w:rsidRPr="007639A9">
              <w:rPr>
                <w:rFonts w:ascii="Arial" w:eastAsia="Times New Roman" w:hAnsi="Arial" w:cs="Arial"/>
                <w:b/>
                <w:bCs/>
                <w:color w:val="000000"/>
                <w:sz w:val="18"/>
                <w:szCs w:val="18"/>
              </w:rPr>
              <w:t>Nexus Study Fee Range</w:t>
            </w:r>
          </w:p>
        </w:tc>
        <w:tc>
          <w:tcPr>
            <w:tcW w:w="1440" w:type="dxa"/>
            <w:tcBorders>
              <w:top w:val="single" w:sz="4" w:space="0" w:color="auto"/>
              <w:left w:val="nil"/>
              <w:bottom w:val="double" w:sz="6" w:space="0" w:color="auto"/>
              <w:right w:val="nil"/>
            </w:tcBorders>
            <w:shd w:val="clear" w:color="auto" w:fill="auto"/>
            <w:vAlign w:val="center"/>
            <w:hideMark/>
          </w:tcPr>
          <w:p w14:paraId="1D58475B" w14:textId="77777777" w:rsidR="007639A9" w:rsidRPr="007639A9" w:rsidRDefault="007639A9" w:rsidP="007639A9">
            <w:pPr>
              <w:spacing w:after="0" w:line="240" w:lineRule="auto"/>
              <w:jc w:val="center"/>
              <w:rPr>
                <w:rFonts w:ascii="Arial" w:eastAsia="Times New Roman" w:hAnsi="Arial" w:cs="Arial"/>
                <w:b/>
                <w:bCs/>
                <w:color w:val="000000"/>
                <w:sz w:val="18"/>
                <w:szCs w:val="18"/>
              </w:rPr>
            </w:pPr>
            <w:r w:rsidRPr="007639A9">
              <w:rPr>
                <w:rFonts w:ascii="Arial" w:eastAsia="Times New Roman" w:hAnsi="Arial" w:cs="Arial"/>
                <w:b/>
                <w:bCs/>
                <w:color w:val="000000"/>
                <w:sz w:val="18"/>
                <w:szCs w:val="18"/>
              </w:rPr>
              <w:t>Comparable Jurisdiction Fees</w:t>
            </w:r>
          </w:p>
        </w:tc>
        <w:tc>
          <w:tcPr>
            <w:tcW w:w="162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EB62AF9" w14:textId="77777777" w:rsidR="007639A9" w:rsidRPr="007639A9" w:rsidRDefault="007639A9" w:rsidP="007639A9">
            <w:pPr>
              <w:spacing w:after="0" w:line="240" w:lineRule="auto"/>
              <w:jc w:val="center"/>
              <w:rPr>
                <w:rFonts w:ascii="Arial" w:eastAsia="Times New Roman" w:hAnsi="Arial" w:cs="Arial"/>
                <w:b/>
                <w:bCs/>
                <w:color w:val="000000"/>
                <w:sz w:val="18"/>
                <w:szCs w:val="18"/>
              </w:rPr>
            </w:pPr>
            <w:r w:rsidRPr="007639A9">
              <w:rPr>
                <w:rFonts w:ascii="Arial" w:eastAsia="Times New Roman" w:hAnsi="Arial" w:cs="Arial"/>
                <w:b/>
                <w:bCs/>
                <w:color w:val="000000"/>
                <w:sz w:val="18"/>
                <w:szCs w:val="18"/>
              </w:rPr>
              <w:t>Recommended San Mateo County Fee</w:t>
            </w:r>
          </w:p>
        </w:tc>
        <w:tc>
          <w:tcPr>
            <w:tcW w:w="1710" w:type="dxa"/>
            <w:tcBorders>
              <w:top w:val="single" w:sz="4" w:space="0" w:color="auto"/>
              <w:left w:val="nil"/>
              <w:bottom w:val="double" w:sz="6" w:space="0" w:color="auto"/>
              <w:right w:val="nil"/>
            </w:tcBorders>
            <w:shd w:val="clear" w:color="auto" w:fill="auto"/>
            <w:vAlign w:val="center"/>
            <w:hideMark/>
          </w:tcPr>
          <w:p w14:paraId="0D9B8626" w14:textId="77777777" w:rsidR="007639A9" w:rsidRPr="007639A9" w:rsidRDefault="007639A9" w:rsidP="007639A9">
            <w:pPr>
              <w:spacing w:after="0" w:line="240" w:lineRule="auto"/>
              <w:jc w:val="center"/>
              <w:rPr>
                <w:rFonts w:ascii="Arial" w:eastAsia="Times New Roman" w:hAnsi="Arial" w:cs="Arial"/>
                <w:b/>
                <w:bCs/>
                <w:color w:val="000000"/>
                <w:sz w:val="18"/>
                <w:szCs w:val="18"/>
              </w:rPr>
            </w:pPr>
            <w:r w:rsidRPr="007639A9">
              <w:rPr>
                <w:rFonts w:ascii="Arial" w:eastAsia="Times New Roman" w:hAnsi="Arial" w:cs="Arial"/>
                <w:b/>
                <w:bCs/>
                <w:color w:val="000000"/>
                <w:sz w:val="18"/>
                <w:szCs w:val="18"/>
              </w:rPr>
              <w:t>Recommended Exemptions</w:t>
            </w:r>
          </w:p>
        </w:tc>
        <w:tc>
          <w:tcPr>
            <w:tcW w:w="2178"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227624AA" w14:textId="77777777" w:rsidR="007639A9" w:rsidRPr="007639A9" w:rsidRDefault="007639A9" w:rsidP="007639A9">
            <w:pPr>
              <w:spacing w:after="0" w:line="240" w:lineRule="auto"/>
              <w:jc w:val="center"/>
              <w:rPr>
                <w:rFonts w:ascii="Arial" w:eastAsia="Times New Roman" w:hAnsi="Arial" w:cs="Arial"/>
                <w:b/>
                <w:bCs/>
                <w:color w:val="000000"/>
                <w:sz w:val="18"/>
                <w:szCs w:val="18"/>
              </w:rPr>
            </w:pPr>
            <w:r w:rsidRPr="007639A9">
              <w:rPr>
                <w:rFonts w:ascii="Arial" w:eastAsia="Times New Roman" w:hAnsi="Arial" w:cs="Arial"/>
                <w:b/>
                <w:bCs/>
                <w:color w:val="000000"/>
                <w:sz w:val="18"/>
                <w:szCs w:val="18"/>
              </w:rPr>
              <w:t>Fee and Exemption Rationale</w:t>
            </w:r>
          </w:p>
        </w:tc>
      </w:tr>
      <w:tr w:rsidR="00CD1BE5" w:rsidRPr="007639A9" w14:paraId="793AE23B" w14:textId="77777777" w:rsidTr="009336E9">
        <w:trPr>
          <w:cantSplit/>
          <w:trHeight w:val="540"/>
          <w:jc w:val="center"/>
        </w:trPr>
        <w:tc>
          <w:tcPr>
            <w:tcW w:w="9576" w:type="dxa"/>
            <w:gridSpan w:val="6"/>
            <w:tcBorders>
              <w:top w:val="single" w:sz="4" w:space="0" w:color="auto"/>
              <w:left w:val="single" w:sz="4" w:space="0" w:color="auto"/>
              <w:bottom w:val="single" w:sz="8" w:space="0" w:color="auto"/>
              <w:right w:val="single" w:sz="4" w:space="0" w:color="auto"/>
            </w:tcBorders>
            <w:shd w:val="clear" w:color="000000" w:fill="D9D9D9"/>
            <w:vAlign w:val="center"/>
            <w:hideMark/>
          </w:tcPr>
          <w:p w14:paraId="533A28C5" w14:textId="576D23AD" w:rsidR="00CD1BE5" w:rsidRPr="007639A9" w:rsidRDefault="00CD1BE5" w:rsidP="00CD1BE5">
            <w:pPr>
              <w:spacing w:after="0" w:line="240" w:lineRule="auto"/>
              <w:rPr>
                <w:rFonts w:ascii="Arial" w:eastAsia="Times New Roman" w:hAnsi="Arial" w:cs="Arial"/>
                <w:color w:val="000000"/>
              </w:rPr>
            </w:pPr>
            <w:r w:rsidRPr="007639A9">
              <w:rPr>
                <w:rFonts w:ascii="Arial" w:eastAsia="Times New Roman" w:hAnsi="Arial" w:cs="Arial"/>
                <w:b/>
                <w:bCs/>
                <w:color w:val="000000"/>
              </w:rPr>
              <w:t>Commercial</w:t>
            </w:r>
          </w:p>
        </w:tc>
      </w:tr>
      <w:tr w:rsidR="00CD1BE5" w:rsidRPr="007639A9" w14:paraId="50A1520A" w14:textId="77777777" w:rsidTr="00CD1BE5">
        <w:trPr>
          <w:cantSplit/>
          <w:trHeight w:val="990"/>
          <w:jc w:val="center"/>
        </w:trPr>
        <w:tc>
          <w:tcPr>
            <w:tcW w:w="1548" w:type="dxa"/>
            <w:tcBorders>
              <w:top w:val="nil"/>
              <w:left w:val="single" w:sz="4" w:space="0" w:color="auto"/>
              <w:bottom w:val="single" w:sz="4" w:space="0" w:color="auto"/>
              <w:right w:val="single" w:sz="4" w:space="0" w:color="auto"/>
            </w:tcBorders>
            <w:shd w:val="clear" w:color="auto" w:fill="auto"/>
            <w:vAlign w:val="center"/>
            <w:hideMark/>
          </w:tcPr>
          <w:p w14:paraId="6305FB60" w14:textId="77777777" w:rsidR="007639A9" w:rsidRPr="007639A9" w:rsidRDefault="007639A9" w:rsidP="007639A9">
            <w:pPr>
              <w:spacing w:after="0" w:line="240" w:lineRule="auto"/>
              <w:rPr>
                <w:rFonts w:ascii="Arial" w:eastAsia="Times New Roman" w:hAnsi="Arial" w:cs="Arial"/>
                <w:color w:val="000000"/>
              </w:rPr>
            </w:pPr>
            <w:r w:rsidRPr="007639A9">
              <w:rPr>
                <w:rFonts w:ascii="Arial" w:eastAsia="Times New Roman" w:hAnsi="Arial" w:cs="Arial"/>
                <w:color w:val="000000"/>
              </w:rPr>
              <w:t>Hotel</w:t>
            </w:r>
          </w:p>
        </w:tc>
        <w:tc>
          <w:tcPr>
            <w:tcW w:w="1080" w:type="dxa"/>
            <w:tcBorders>
              <w:top w:val="nil"/>
              <w:left w:val="nil"/>
              <w:bottom w:val="single" w:sz="4" w:space="0" w:color="auto"/>
              <w:right w:val="single" w:sz="4" w:space="0" w:color="auto"/>
            </w:tcBorders>
            <w:shd w:val="clear" w:color="auto" w:fill="auto"/>
            <w:vAlign w:val="center"/>
            <w:hideMark/>
          </w:tcPr>
          <w:p w14:paraId="77897B25" w14:textId="1B83D5CC"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$10</w:t>
            </w:r>
            <w:r w:rsidRPr="00CD1BE5">
              <w:rPr>
                <w:rFonts w:ascii="Arial" w:eastAsia="Times New Roman" w:hAnsi="Arial" w:cs="Arial"/>
                <w:color w:val="000000"/>
                <w:sz w:val="18"/>
                <w:szCs w:val="18"/>
              </w:rPr>
              <w:t>–</w:t>
            </w:r>
            <w:r w:rsidRPr="007639A9">
              <w:rPr>
                <w:rFonts w:ascii="Arial" w:eastAsia="Times New Roman" w:hAnsi="Arial" w:cs="Arial"/>
                <w:color w:val="000000"/>
                <w:sz w:val="18"/>
                <w:szCs w:val="18"/>
              </w:rPr>
              <w:t>25</w:t>
            </w:r>
          </w:p>
        </w:tc>
        <w:tc>
          <w:tcPr>
            <w:tcW w:w="1440" w:type="dxa"/>
            <w:tcBorders>
              <w:top w:val="nil"/>
              <w:left w:val="nil"/>
              <w:bottom w:val="single" w:sz="4" w:space="0" w:color="auto"/>
              <w:right w:val="nil"/>
            </w:tcBorders>
            <w:shd w:val="clear" w:color="auto" w:fill="auto"/>
            <w:vAlign w:val="center"/>
            <w:hideMark/>
          </w:tcPr>
          <w:p w14:paraId="70464282"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RWC $5/</w:t>
            </w:r>
            <w:proofErr w:type="spellStart"/>
            <w:r w:rsidRPr="007639A9">
              <w:rPr>
                <w:rFonts w:ascii="Arial" w:eastAsia="Times New Roman" w:hAnsi="Arial" w:cs="Arial"/>
                <w:color w:val="000000"/>
                <w:sz w:val="18"/>
                <w:szCs w:val="18"/>
              </w:rPr>
              <w:t>sq</w:t>
            </w:r>
            <w:proofErr w:type="spellEnd"/>
            <w:r w:rsidRPr="007639A9">
              <w:rPr>
                <w:rFonts w:ascii="Arial" w:eastAsia="Times New Roman" w:hAnsi="Arial" w:cs="Arial"/>
                <w:color w:val="000000"/>
                <w:sz w:val="18"/>
                <w:szCs w:val="18"/>
              </w:rPr>
              <w:t xml:space="preserve"> </w:t>
            </w:r>
            <w:proofErr w:type="spellStart"/>
            <w:r w:rsidRPr="007639A9">
              <w:rPr>
                <w:rFonts w:ascii="Arial" w:eastAsia="Times New Roman" w:hAnsi="Arial" w:cs="Arial"/>
                <w:color w:val="000000"/>
                <w:sz w:val="18"/>
                <w:szCs w:val="18"/>
              </w:rPr>
              <w:t>ft</w:t>
            </w:r>
            <w:proofErr w:type="spellEnd"/>
            <w:r w:rsidRPr="007639A9">
              <w:rPr>
                <w:rFonts w:ascii="Arial" w:eastAsia="Times New Roman" w:hAnsi="Arial" w:cs="Arial"/>
                <w:color w:val="000000"/>
                <w:sz w:val="18"/>
                <w:szCs w:val="18"/>
              </w:rPr>
              <w:t xml:space="preserve">; </w:t>
            </w:r>
          </w:p>
        </w:tc>
        <w:tc>
          <w:tcPr>
            <w:tcW w:w="1620" w:type="dxa"/>
            <w:tcBorders>
              <w:top w:val="nil"/>
              <w:left w:val="single" w:sz="8" w:space="0" w:color="auto"/>
              <w:bottom w:val="single" w:sz="4" w:space="0" w:color="auto"/>
              <w:right w:val="single" w:sz="8" w:space="0" w:color="auto"/>
            </w:tcBorders>
            <w:shd w:val="clear" w:color="auto" w:fill="auto"/>
            <w:vAlign w:val="center"/>
            <w:hideMark/>
          </w:tcPr>
          <w:p w14:paraId="52727009" w14:textId="77777777" w:rsidR="007639A9" w:rsidRPr="007639A9" w:rsidRDefault="007639A9" w:rsidP="007639A9">
            <w:pPr>
              <w:spacing w:after="0" w:line="240" w:lineRule="auto"/>
              <w:jc w:val="center"/>
              <w:rPr>
                <w:rFonts w:ascii="Arial" w:eastAsia="Times New Roman" w:hAnsi="Arial" w:cs="Arial"/>
                <w:b/>
                <w:bCs/>
                <w:color w:val="000000"/>
              </w:rPr>
            </w:pPr>
            <w:r w:rsidRPr="007639A9">
              <w:rPr>
                <w:rFonts w:ascii="Arial" w:eastAsia="Times New Roman" w:hAnsi="Arial" w:cs="Arial"/>
                <w:b/>
                <w:bCs/>
                <w:color w:val="000000"/>
              </w:rPr>
              <w:t>$10/sq. ft.</w:t>
            </w:r>
          </w:p>
        </w:tc>
        <w:tc>
          <w:tcPr>
            <w:tcW w:w="1710" w:type="dxa"/>
            <w:tcBorders>
              <w:top w:val="nil"/>
              <w:left w:val="nil"/>
              <w:bottom w:val="single" w:sz="4" w:space="0" w:color="auto"/>
              <w:right w:val="nil"/>
            </w:tcBorders>
            <w:shd w:val="clear" w:color="auto" w:fill="auto"/>
            <w:vAlign w:val="center"/>
            <w:hideMark/>
          </w:tcPr>
          <w:p w14:paraId="0B40D806"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 xml:space="preserve">Projects up to 3,500 </w:t>
            </w:r>
            <w:proofErr w:type="spellStart"/>
            <w:r w:rsidRPr="007639A9">
              <w:rPr>
                <w:rFonts w:ascii="Arial" w:eastAsia="Times New Roman" w:hAnsi="Arial" w:cs="Arial"/>
                <w:color w:val="000000"/>
                <w:sz w:val="18"/>
                <w:szCs w:val="18"/>
              </w:rPr>
              <w:t>sq</w:t>
            </w:r>
            <w:proofErr w:type="spellEnd"/>
            <w:r w:rsidRPr="007639A9">
              <w:rPr>
                <w:rFonts w:ascii="Arial" w:eastAsia="Times New Roman" w:hAnsi="Arial" w:cs="Arial"/>
                <w:color w:val="000000"/>
                <w:sz w:val="18"/>
                <w:szCs w:val="18"/>
              </w:rPr>
              <w:t xml:space="preserve"> </w:t>
            </w:r>
            <w:proofErr w:type="spellStart"/>
            <w:r w:rsidRPr="007639A9">
              <w:rPr>
                <w:rFonts w:ascii="Arial" w:eastAsia="Times New Roman" w:hAnsi="Arial" w:cs="Arial"/>
                <w:color w:val="000000"/>
                <w:sz w:val="18"/>
                <w:szCs w:val="18"/>
              </w:rPr>
              <w:t>ft</w:t>
            </w:r>
            <w:proofErr w:type="spellEnd"/>
            <w:r w:rsidRPr="007639A9">
              <w:rPr>
                <w:rFonts w:ascii="Arial" w:eastAsia="Times New Roman" w:hAnsi="Arial" w:cs="Arial"/>
                <w:color w:val="000000"/>
                <w:sz w:val="18"/>
                <w:szCs w:val="18"/>
              </w:rPr>
              <w:t xml:space="preserve">: exempt. Projects larger than 3,500 </w:t>
            </w:r>
            <w:proofErr w:type="spellStart"/>
            <w:r w:rsidRPr="007639A9">
              <w:rPr>
                <w:rFonts w:ascii="Arial" w:eastAsia="Times New Roman" w:hAnsi="Arial" w:cs="Arial"/>
                <w:color w:val="000000"/>
                <w:sz w:val="18"/>
                <w:szCs w:val="18"/>
              </w:rPr>
              <w:t>sq</w:t>
            </w:r>
            <w:proofErr w:type="spellEnd"/>
            <w:r w:rsidRPr="007639A9">
              <w:rPr>
                <w:rFonts w:ascii="Arial" w:eastAsia="Times New Roman" w:hAnsi="Arial" w:cs="Arial"/>
                <w:color w:val="000000"/>
                <w:sz w:val="18"/>
                <w:szCs w:val="18"/>
              </w:rPr>
              <w:t xml:space="preserve"> </w:t>
            </w:r>
            <w:proofErr w:type="spellStart"/>
            <w:r w:rsidRPr="007639A9">
              <w:rPr>
                <w:rFonts w:ascii="Arial" w:eastAsia="Times New Roman" w:hAnsi="Arial" w:cs="Arial"/>
                <w:color w:val="000000"/>
                <w:sz w:val="18"/>
                <w:szCs w:val="18"/>
              </w:rPr>
              <w:t>ft</w:t>
            </w:r>
            <w:proofErr w:type="spellEnd"/>
            <w:r w:rsidRPr="007639A9">
              <w:rPr>
                <w:rFonts w:ascii="Arial" w:eastAsia="Times New Roman" w:hAnsi="Arial" w:cs="Arial"/>
                <w:color w:val="000000"/>
                <w:sz w:val="18"/>
                <w:szCs w:val="18"/>
              </w:rPr>
              <w:t xml:space="preserve">: all </w:t>
            </w:r>
            <w:proofErr w:type="spellStart"/>
            <w:r w:rsidRPr="007639A9">
              <w:rPr>
                <w:rFonts w:ascii="Arial" w:eastAsia="Times New Roman" w:hAnsi="Arial" w:cs="Arial"/>
                <w:color w:val="000000"/>
                <w:sz w:val="18"/>
                <w:szCs w:val="18"/>
              </w:rPr>
              <w:t>sq</w:t>
            </w:r>
            <w:proofErr w:type="spellEnd"/>
            <w:r w:rsidRPr="007639A9">
              <w:rPr>
                <w:rFonts w:ascii="Arial" w:eastAsia="Times New Roman" w:hAnsi="Arial" w:cs="Arial"/>
                <w:color w:val="000000"/>
                <w:sz w:val="18"/>
                <w:szCs w:val="18"/>
              </w:rPr>
              <w:t xml:space="preserve"> </w:t>
            </w:r>
            <w:proofErr w:type="spellStart"/>
            <w:r w:rsidRPr="007639A9">
              <w:rPr>
                <w:rFonts w:ascii="Arial" w:eastAsia="Times New Roman" w:hAnsi="Arial" w:cs="Arial"/>
                <w:color w:val="000000"/>
                <w:sz w:val="18"/>
                <w:szCs w:val="18"/>
              </w:rPr>
              <w:t>ft</w:t>
            </w:r>
            <w:proofErr w:type="spellEnd"/>
            <w:r w:rsidRPr="007639A9">
              <w:rPr>
                <w:rFonts w:ascii="Arial" w:eastAsia="Times New Roman" w:hAnsi="Arial" w:cs="Arial"/>
                <w:color w:val="000000"/>
                <w:sz w:val="18"/>
                <w:szCs w:val="18"/>
              </w:rPr>
              <w:t xml:space="preserve"> subject to fee</w:t>
            </w:r>
          </w:p>
        </w:tc>
        <w:tc>
          <w:tcPr>
            <w:tcW w:w="2178" w:type="dxa"/>
            <w:tcBorders>
              <w:top w:val="nil"/>
              <w:left w:val="single" w:sz="4" w:space="0" w:color="auto"/>
              <w:bottom w:val="single" w:sz="4" w:space="0" w:color="auto"/>
              <w:right w:val="single" w:sz="4" w:space="0" w:color="auto"/>
            </w:tcBorders>
            <w:shd w:val="clear" w:color="auto" w:fill="auto"/>
            <w:vAlign w:val="center"/>
            <w:hideMark/>
          </w:tcPr>
          <w:p w14:paraId="51AC0DFC"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Placing the fee at the low end of the Study's justified range is consistent and competitive with neighboring jurisdictions.</w:t>
            </w:r>
          </w:p>
        </w:tc>
      </w:tr>
      <w:tr w:rsidR="00CD1BE5" w:rsidRPr="007639A9" w14:paraId="4BC7A310" w14:textId="77777777" w:rsidTr="00CD1BE5">
        <w:trPr>
          <w:cantSplit/>
          <w:trHeight w:val="990"/>
          <w:jc w:val="center"/>
        </w:trPr>
        <w:tc>
          <w:tcPr>
            <w:tcW w:w="1548" w:type="dxa"/>
            <w:tcBorders>
              <w:top w:val="nil"/>
              <w:left w:val="single" w:sz="4" w:space="0" w:color="auto"/>
              <w:bottom w:val="single" w:sz="4" w:space="0" w:color="auto"/>
              <w:right w:val="single" w:sz="4" w:space="0" w:color="auto"/>
            </w:tcBorders>
            <w:shd w:val="clear" w:color="auto" w:fill="auto"/>
            <w:vAlign w:val="center"/>
            <w:hideMark/>
          </w:tcPr>
          <w:p w14:paraId="57D52D23" w14:textId="77777777" w:rsidR="007639A9" w:rsidRPr="007639A9" w:rsidRDefault="007639A9" w:rsidP="007639A9">
            <w:pPr>
              <w:spacing w:after="0" w:line="240" w:lineRule="auto"/>
              <w:rPr>
                <w:rFonts w:ascii="Arial" w:eastAsia="Times New Roman" w:hAnsi="Arial" w:cs="Arial"/>
                <w:color w:val="000000"/>
              </w:rPr>
            </w:pPr>
            <w:r w:rsidRPr="007639A9">
              <w:rPr>
                <w:rFonts w:ascii="Arial" w:eastAsia="Times New Roman" w:hAnsi="Arial" w:cs="Arial"/>
                <w:color w:val="000000"/>
              </w:rPr>
              <w:t>Retail</w:t>
            </w:r>
          </w:p>
        </w:tc>
        <w:tc>
          <w:tcPr>
            <w:tcW w:w="1080" w:type="dxa"/>
            <w:tcBorders>
              <w:top w:val="nil"/>
              <w:left w:val="nil"/>
              <w:bottom w:val="single" w:sz="4" w:space="0" w:color="auto"/>
              <w:right w:val="single" w:sz="4" w:space="0" w:color="auto"/>
            </w:tcBorders>
            <w:shd w:val="clear" w:color="auto" w:fill="auto"/>
            <w:vAlign w:val="center"/>
            <w:hideMark/>
          </w:tcPr>
          <w:p w14:paraId="283179F3" w14:textId="11F267C6"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$5</w:t>
            </w:r>
            <w:r w:rsidRPr="00CD1BE5">
              <w:rPr>
                <w:rFonts w:ascii="Arial" w:eastAsia="Times New Roman" w:hAnsi="Arial" w:cs="Arial"/>
                <w:color w:val="000000"/>
                <w:sz w:val="18"/>
                <w:szCs w:val="18"/>
              </w:rPr>
              <w:t>–</w:t>
            </w:r>
            <w:r w:rsidRPr="007639A9">
              <w:rPr>
                <w:rFonts w:ascii="Arial" w:eastAsia="Times New Roman" w:hAnsi="Arial" w:cs="Arial"/>
                <w:color w:val="000000"/>
                <w:sz w:val="18"/>
                <w:szCs w:val="18"/>
              </w:rPr>
              <w:t>10</w:t>
            </w:r>
          </w:p>
        </w:tc>
        <w:tc>
          <w:tcPr>
            <w:tcW w:w="1440" w:type="dxa"/>
            <w:tcBorders>
              <w:top w:val="nil"/>
              <w:left w:val="nil"/>
              <w:bottom w:val="single" w:sz="4" w:space="0" w:color="auto"/>
              <w:right w:val="nil"/>
            </w:tcBorders>
            <w:shd w:val="clear" w:color="auto" w:fill="auto"/>
            <w:vAlign w:val="center"/>
            <w:hideMark/>
          </w:tcPr>
          <w:p w14:paraId="0D2017C7"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RWC $5/</w:t>
            </w:r>
            <w:proofErr w:type="spellStart"/>
            <w:r w:rsidRPr="007639A9">
              <w:rPr>
                <w:rFonts w:ascii="Arial" w:eastAsia="Times New Roman" w:hAnsi="Arial" w:cs="Arial"/>
                <w:color w:val="000000"/>
                <w:sz w:val="18"/>
                <w:szCs w:val="18"/>
              </w:rPr>
              <w:t>sq</w:t>
            </w:r>
            <w:proofErr w:type="spellEnd"/>
            <w:r w:rsidRPr="007639A9">
              <w:rPr>
                <w:rFonts w:ascii="Arial" w:eastAsia="Times New Roman" w:hAnsi="Arial" w:cs="Arial"/>
                <w:color w:val="000000"/>
                <w:sz w:val="18"/>
                <w:szCs w:val="18"/>
              </w:rPr>
              <w:t xml:space="preserve"> </w:t>
            </w:r>
            <w:proofErr w:type="spellStart"/>
            <w:r w:rsidRPr="007639A9">
              <w:rPr>
                <w:rFonts w:ascii="Arial" w:eastAsia="Times New Roman" w:hAnsi="Arial" w:cs="Arial"/>
                <w:color w:val="000000"/>
                <w:sz w:val="18"/>
                <w:szCs w:val="18"/>
              </w:rPr>
              <w:t>ft</w:t>
            </w:r>
            <w:proofErr w:type="spellEnd"/>
          </w:p>
        </w:tc>
        <w:tc>
          <w:tcPr>
            <w:tcW w:w="1620" w:type="dxa"/>
            <w:tcBorders>
              <w:top w:val="nil"/>
              <w:left w:val="single" w:sz="8" w:space="0" w:color="auto"/>
              <w:bottom w:val="single" w:sz="4" w:space="0" w:color="auto"/>
              <w:right w:val="single" w:sz="8" w:space="0" w:color="auto"/>
            </w:tcBorders>
            <w:shd w:val="clear" w:color="auto" w:fill="auto"/>
            <w:vAlign w:val="center"/>
            <w:hideMark/>
          </w:tcPr>
          <w:p w14:paraId="233CDF1F" w14:textId="77777777" w:rsidR="007639A9" w:rsidRPr="007639A9" w:rsidRDefault="007639A9" w:rsidP="007639A9">
            <w:pPr>
              <w:spacing w:after="0" w:line="240" w:lineRule="auto"/>
              <w:jc w:val="center"/>
              <w:rPr>
                <w:rFonts w:ascii="Arial" w:eastAsia="Times New Roman" w:hAnsi="Arial" w:cs="Arial"/>
                <w:b/>
                <w:bCs/>
                <w:color w:val="000000"/>
              </w:rPr>
            </w:pPr>
            <w:r w:rsidRPr="007639A9">
              <w:rPr>
                <w:rFonts w:ascii="Arial" w:eastAsia="Times New Roman" w:hAnsi="Arial" w:cs="Arial"/>
                <w:b/>
                <w:bCs/>
                <w:color w:val="000000"/>
              </w:rPr>
              <w:t>$5/sq. ft.</w:t>
            </w:r>
          </w:p>
        </w:tc>
        <w:tc>
          <w:tcPr>
            <w:tcW w:w="1710" w:type="dxa"/>
            <w:tcBorders>
              <w:top w:val="nil"/>
              <w:left w:val="nil"/>
              <w:bottom w:val="single" w:sz="4" w:space="0" w:color="auto"/>
              <w:right w:val="nil"/>
            </w:tcBorders>
            <w:shd w:val="clear" w:color="auto" w:fill="auto"/>
            <w:vAlign w:val="center"/>
            <w:hideMark/>
          </w:tcPr>
          <w:p w14:paraId="71487A15"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 xml:space="preserve">Projects up to 3,500 </w:t>
            </w:r>
            <w:proofErr w:type="spellStart"/>
            <w:r w:rsidRPr="007639A9">
              <w:rPr>
                <w:rFonts w:ascii="Arial" w:eastAsia="Times New Roman" w:hAnsi="Arial" w:cs="Arial"/>
                <w:color w:val="000000"/>
                <w:sz w:val="18"/>
                <w:szCs w:val="18"/>
              </w:rPr>
              <w:t>sq</w:t>
            </w:r>
            <w:proofErr w:type="spellEnd"/>
            <w:r w:rsidRPr="007639A9">
              <w:rPr>
                <w:rFonts w:ascii="Arial" w:eastAsia="Times New Roman" w:hAnsi="Arial" w:cs="Arial"/>
                <w:color w:val="000000"/>
                <w:sz w:val="18"/>
                <w:szCs w:val="18"/>
              </w:rPr>
              <w:t xml:space="preserve"> </w:t>
            </w:r>
            <w:proofErr w:type="spellStart"/>
            <w:r w:rsidRPr="007639A9">
              <w:rPr>
                <w:rFonts w:ascii="Arial" w:eastAsia="Times New Roman" w:hAnsi="Arial" w:cs="Arial"/>
                <w:color w:val="000000"/>
                <w:sz w:val="18"/>
                <w:szCs w:val="18"/>
              </w:rPr>
              <w:t>ft</w:t>
            </w:r>
            <w:proofErr w:type="spellEnd"/>
            <w:r w:rsidRPr="007639A9">
              <w:rPr>
                <w:rFonts w:ascii="Arial" w:eastAsia="Times New Roman" w:hAnsi="Arial" w:cs="Arial"/>
                <w:color w:val="000000"/>
                <w:sz w:val="18"/>
                <w:szCs w:val="18"/>
              </w:rPr>
              <w:t xml:space="preserve">: exempt. Projects larger than 3,500 </w:t>
            </w:r>
            <w:proofErr w:type="spellStart"/>
            <w:r w:rsidRPr="007639A9">
              <w:rPr>
                <w:rFonts w:ascii="Arial" w:eastAsia="Times New Roman" w:hAnsi="Arial" w:cs="Arial"/>
                <w:color w:val="000000"/>
                <w:sz w:val="18"/>
                <w:szCs w:val="18"/>
              </w:rPr>
              <w:t>sq</w:t>
            </w:r>
            <w:proofErr w:type="spellEnd"/>
            <w:r w:rsidRPr="007639A9">
              <w:rPr>
                <w:rFonts w:ascii="Arial" w:eastAsia="Times New Roman" w:hAnsi="Arial" w:cs="Arial"/>
                <w:color w:val="000000"/>
                <w:sz w:val="18"/>
                <w:szCs w:val="18"/>
              </w:rPr>
              <w:t xml:space="preserve"> </w:t>
            </w:r>
            <w:proofErr w:type="spellStart"/>
            <w:r w:rsidRPr="007639A9">
              <w:rPr>
                <w:rFonts w:ascii="Arial" w:eastAsia="Times New Roman" w:hAnsi="Arial" w:cs="Arial"/>
                <w:color w:val="000000"/>
                <w:sz w:val="18"/>
                <w:szCs w:val="18"/>
              </w:rPr>
              <w:t>ft</w:t>
            </w:r>
            <w:proofErr w:type="spellEnd"/>
            <w:r w:rsidRPr="007639A9">
              <w:rPr>
                <w:rFonts w:ascii="Arial" w:eastAsia="Times New Roman" w:hAnsi="Arial" w:cs="Arial"/>
                <w:color w:val="000000"/>
                <w:sz w:val="18"/>
                <w:szCs w:val="18"/>
              </w:rPr>
              <w:t xml:space="preserve">: all </w:t>
            </w:r>
            <w:proofErr w:type="spellStart"/>
            <w:r w:rsidRPr="007639A9">
              <w:rPr>
                <w:rFonts w:ascii="Arial" w:eastAsia="Times New Roman" w:hAnsi="Arial" w:cs="Arial"/>
                <w:color w:val="000000"/>
                <w:sz w:val="18"/>
                <w:szCs w:val="18"/>
              </w:rPr>
              <w:t>sq</w:t>
            </w:r>
            <w:proofErr w:type="spellEnd"/>
            <w:r w:rsidRPr="007639A9">
              <w:rPr>
                <w:rFonts w:ascii="Arial" w:eastAsia="Times New Roman" w:hAnsi="Arial" w:cs="Arial"/>
                <w:color w:val="000000"/>
                <w:sz w:val="18"/>
                <w:szCs w:val="18"/>
              </w:rPr>
              <w:t xml:space="preserve"> </w:t>
            </w:r>
            <w:proofErr w:type="spellStart"/>
            <w:r w:rsidRPr="007639A9">
              <w:rPr>
                <w:rFonts w:ascii="Arial" w:eastAsia="Times New Roman" w:hAnsi="Arial" w:cs="Arial"/>
                <w:color w:val="000000"/>
                <w:sz w:val="18"/>
                <w:szCs w:val="18"/>
              </w:rPr>
              <w:t>ft</w:t>
            </w:r>
            <w:proofErr w:type="spellEnd"/>
            <w:r w:rsidRPr="007639A9">
              <w:rPr>
                <w:rFonts w:ascii="Arial" w:eastAsia="Times New Roman" w:hAnsi="Arial" w:cs="Arial"/>
                <w:color w:val="000000"/>
                <w:sz w:val="18"/>
                <w:szCs w:val="18"/>
              </w:rPr>
              <w:t xml:space="preserve"> subject to fee</w:t>
            </w:r>
          </w:p>
        </w:tc>
        <w:tc>
          <w:tcPr>
            <w:tcW w:w="2178" w:type="dxa"/>
            <w:tcBorders>
              <w:top w:val="nil"/>
              <w:left w:val="single" w:sz="4" w:space="0" w:color="auto"/>
              <w:bottom w:val="single" w:sz="4" w:space="0" w:color="auto"/>
              <w:right w:val="single" w:sz="4" w:space="0" w:color="auto"/>
            </w:tcBorders>
            <w:shd w:val="clear" w:color="auto" w:fill="auto"/>
            <w:vAlign w:val="center"/>
            <w:hideMark/>
          </w:tcPr>
          <w:p w14:paraId="04805EF5"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Placing the fee at the low end of the Study's justified range is consistent and competitive with neighboring jurisdictions.</w:t>
            </w:r>
          </w:p>
        </w:tc>
      </w:tr>
      <w:tr w:rsidR="00CD1BE5" w:rsidRPr="007639A9" w14:paraId="4E94816D" w14:textId="77777777" w:rsidTr="00CD1BE5">
        <w:trPr>
          <w:cantSplit/>
          <w:trHeight w:val="1125"/>
          <w:jc w:val="center"/>
        </w:trPr>
        <w:tc>
          <w:tcPr>
            <w:tcW w:w="1548" w:type="dxa"/>
            <w:tcBorders>
              <w:top w:val="nil"/>
              <w:left w:val="single" w:sz="4" w:space="0" w:color="auto"/>
              <w:bottom w:val="single" w:sz="4" w:space="0" w:color="auto"/>
              <w:right w:val="single" w:sz="4" w:space="0" w:color="auto"/>
            </w:tcBorders>
            <w:shd w:val="clear" w:color="auto" w:fill="auto"/>
            <w:vAlign w:val="center"/>
            <w:hideMark/>
          </w:tcPr>
          <w:p w14:paraId="44C77048" w14:textId="77777777" w:rsidR="007639A9" w:rsidRPr="007639A9" w:rsidRDefault="007639A9" w:rsidP="007639A9">
            <w:pPr>
              <w:spacing w:after="0" w:line="240" w:lineRule="auto"/>
              <w:rPr>
                <w:rFonts w:ascii="Arial" w:eastAsia="Times New Roman" w:hAnsi="Arial" w:cs="Arial"/>
                <w:color w:val="000000"/>
              </w:rPr>
            </w:pPr>
            <w:r w:rsidRPr="007639A9">
              <w:rPr>
                <w:rFonts w:ascii="Arial" w:eastAsia="Times New Roman" w:hAnsi="Arial" w:cs="Arial"/>
                <w:color w:val="000000"/>
              </w:rPr>
              <w:t>Office</w:t>
            </w:r>
          </w:p>
        </w:tc>
        <w:tc>
          <w:tcPr>
            <w:tcW w:w="1080" w:type="dxa"/>
            <w:tcBorders>
              <w:top w:val="nil"/>
              <w:left w:val="nil"/>
              <w:bottom w:val="single" w:sz="4" w:space="0" w:color="auto"/>
              <w:right w:val="single" w:sz="4" w:space="0" w:color="auto"/>
            </w:tcBorders>
            <w:shd w:val="clear" w:color="auto" w:fill="auto"/>
            <w:vAlign w:val="center"/>
            <w:hideMark/>
          </w:tcPr>
          <w:p w14:paraId="322B6155" w14:textId="166A7125"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$25</w:t>
            </w:r>
            <w:r w:rsidRPr="00CD1BE5">
              <w:rPr>
                <w:rFonts w:ascii="Arial" w:eastAsia="Times New Roman" w:hAnsi="Arial" w:cs="Arial"/>
                <w:color w:val="000000"/>
                <w:sz w:val="18"/>
                <w:szCs w:val="18"/>
              </w:rPr>
              <w:t>–</w:t>
            </w:r>
            <w:r w:rsidRPr="007639A9">
              <w:rPr>
                <w:rFonts w:ascii="Arial" w:eastAsia="Times New Roman" w:hAnsi="Arial" w:cs="Arial"/>
                <w:color w:val="000000"/>
                <w:sz w:val="18"/>
                <w:szCs w:val="18"/>
              </w:rPr>
              <w:t>40</w:t>
            </w:r>
          </w:p>
        </w:tc>
        <w:tc>
          <w:tcPr>
            <w:tcW w:w="1440" w:type="dxa"/>
            <w:tcBorders>
              <w:top w:val="nil"/>
              <w:left w:val="nil"/>
              <w:bottom w:val="single" w:sz="4" w:space="0" w:color="auto"/>
              <w:right w:val="nil"/>
            </w:tcBorders>
            <w:shd w:val="clear" w:color="auto" w:fill="auto"/>
            <w:vAlign w:val="center"/>
            <w:hideMark/>
          </w:tcPr>
          <w:p w14:paraId="4541D84A"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RWC $20/</w:t>
            </w:r>
            <w:proofErr w:type="spellStart"/>
            <w:r w:rsidRPr="007639A9">
              <w:rPr>
                <w:rFonts w:ascii="Arial" w:eastAsia="Times New Roman" w:hAnsi="Arial" w:cs="Arial"/>
                <w:color w:val="000000"/>
                <w:sz w:val="18"/>
                <w:szCs w:val="18"/>
              </w:rPr>
              <w:t>sq</w:t>
            </w:r>
            <w:proofErr w:type="spellEnd"/>
            <w:r w:rsidRPr="007639A9">
              <w:rPr>
                <w:rFonts w:ascii="Arial" w:eastAsia="Times New Roman" w:hAnsi="Arial" w:cs="Arial"/>
                <w:color w:val="000000"/>
                <w:sz w:val="18"/>
                <w:szCs w:val="18"/>
              </w:rPr>
              <w:t xml:space="preserve"> </w:t>
            </w:r>
            <w:proofErr w:type="spellStart"/>
            <w:r w:rsidRPr="007639A9">
              <w:rPr>
                <w:rFonts w:ascii="Arial" w:eastAsia="Times New Roman" w:hAnsi="Arial" w:cs="Arial"/>
                <w:color w:val="000000"/>
                <w:sz w:val="18"/>
                <w:szCs w:val="18"/>
              </w:rPr>
              <w:t>ft</w:t>
            </w:r>
            <w:proofErr w:type="spellEnd"/>
            <w:r w:rsidRPr="007639A9">
              <w:rPr>
                <w:rFonts w:ascii="Arial" w:eastAsia="Times New Roman" w:hAnsi="Arial" w:cs="Arial"/>
                <w:color w:val="000000"/>
                <w:sz w:val="18"/>
                <w:szCs w:val="18"/>
              </w:rPr>
              <w:t>;</w:t>
            </w:r>
          </w:p>
        </w:tc>
        <w:tc>
          <w:tcPr>
            <w:tcW w:w="1620" w:type="dxa"/>
            <w:tcBorders>
              <w:top w:val="nil"/>
              <w:left w:val="single" w:sz="8" w:space="0" w:color="auto"/>
              <w:bottom w:val="single" w:sz="8" w:space="0" w:color="auto"/>
              <w:right w:val="single" w:sz="8" w:space="0" w:color="auto"/>
            </w:tcBorders>
            <w:shd w:val="clear" w:color="auto" w:fill="auto"/>
            <w:vAlign w:val="center"/>
            <w:hideMark/>
          </w:tcPr>
          <w:p w14:paraId="0A1363A1" w14:textId="77777777" w:rsidR="007639A9" w:rsidRPr="007639A9" w:rsidRDefault="007639A9" w:rsidP="007639A9">
            <w:pPr>
              <w:spacing w:after="0" w:line="240" w:lineRule="auto"/>
              <w:jc w:val="center"/>
              <w:rPr>
                <w:rFonts w:ascii="Arial" w:eastAsia="Times New Roman" w:hAnsi="Arial" w:cs="Arial"/>
                <w:b/>
                <w:bCs/>
                <w:color w:val="000000"/>
              </w:rPr>
            </w:pPr>
            <w:r w:rsidRPr="007639A9">
              <w:rPr>
                <w:rFonts w:ascii="Arial" w:eastAsia="Times New Roman" w:hAnsi="Arial" w:cs="Arial"/>
                <w:b/>
                <w:bCs/>
                <w:color w:val="000000"/>
              </w:rPr>
              <w:t>$25/sq. ft.</w:t>
            </w:r>
          </w:p>
        </w:tc>
        <w:tc>
          <w:tcPr>
            <w:tcW w:w="1710" w:type="dxa"/>
            <w:tcBorders>
              <w:top w:val="nil"/>
              <w:left w:val="nil"/>
              <w:bottom w:val="single" w:sz="4" w:space="0" w:color="auto"/>
              <w:right w:val="nil"/>
            </w:tcBorders>
            <w:shd w:val="clear" w:color="auto" w:fill="auto"/>
            <w:vAlign w:val="center"/>
            <w:hideMark/>
          </w:tcPr>
          <w:p w14:paraId="24E1DBAD"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 xml:space="preserve">Projects up to 3,500 </w:t>
            </w:r>
            <w:proofErr w:type="spellStart"/>
            <w:r w:rsidRPr="007639A9">
              <w:rPr>
                <w:rFonts w:ascii="Arial" w:eastAsia="Times New Roman" w:hAnsi="Arial" w:cs="Arial"/>
                <w:color w:val="000000"/>
                <w:sz w:val="18"/>
                <w:szCs w:val="18"/>
              </w:rPr>
              <w:t>sq</w:t>
            </w:r>
            <w:proofErr w:type="spellEnd"/>
            <w:r w:rsidRPr="007639A9">
              <w:rPr>
                <w:rFonts w:ascii="Arial" w:eastAsia="Times New Roman" w:hAnsi="Arial" w:cs="Arial"/>
                <w:color w:val="000000"/>
                <w:sz w:val="18"/>
                <w:szCs w:val="18"/>
              </w:rPr>
              <w:t xml:space="preserve"> </w:t>
            </w:r>
            <w:proofErr w:type="spellStart"/>
            <w:r w:rsidRPr="007639A9">
              <w:rPr>
                <w:rFonts w:ascii="Arial" w:eastAsia="Times New Roman" w:hAnsi="Arial" w:cs="Arial"/>
                <w:color w:val="000000"/>
                <w:sz w:val="18"/>
                <w:szCs w:val="18"/>
              </w:rPr>
              <w:t>ft</w:t>
            </w:r>
            <w:proofErr w:type="spellEnd"/>
            <w:r w:rsidRPr="007639A9">
              <w:rPr>
                <w:rFonts w:ascii="Arial" w:eastAsia="Times New Roman" w:hAnsi="Arial" w:cs="Arial"/>
                <w:color w:val="000000"/>
                <w:sz w:val="18"/>
                <w:szCs w:val="18"/>
              </w:rPr>
              <w:t xml:space="preserve">: exempt. Projects larger than 3,500 </w:t>
            </w:r>
            <w:proofErr w:type="spellStart"/>
            <w:r w:rsidRPr="007639A9">
              <w:rPr>
                <w:rFonts w:ascii="Arial" w:eastAsia="Times New Roman" w:hAnsi="Arial" w:cs="Arial"/>
                <w:color w:val="000000"/>
                <w:sz w:val="18"/>
                <w:szCs w:val="18"/>
              </w:rPr>
              <w:t>sq</w:t>
            </w:r>
            <w:proofErr w:type="spellEnd"/>
            <w:r w:rsidRPr="007639A9">
              <w:rPr>
                <w:rFonts w:ascii="Arial" w:eastAsia="Times New Roman" w:hAnsi="Arial" w:cs="Arial"/>
                <w:color w:val="000000"/>
                <w:sz w:val="18"/>
                <w:szCs w:val="18"/>
              </w:rPr>
              <w:t xml:space="preserve"> </w:t>
            </w:r>
            <w:proofErr w:type="spellStart"/>
            <w:r w:rsidRPr="007639A9">
              <w:rPr>
                <w:rFonts w:ascii="Arial" w:eastAsia="Times New Roman" w:hAnsi="Arial" w:cs="Arial"/>
                <w:color w:val="000000"/>
                <w:sz w:val="18"/>
                <w:szCs w:val="18"/>
              </w:rPr>
              <w:t>ft</w:t>
            </w:r>
            <w:proofErr w:type="spellEnd"/>
            <w:r w:rsidRPr="007639A9">
              <w:rPr>
                <w:rFonts w:ascii="Arial" w:eastAsia="Times New Roman" w:hAnsi="Arial" w:cs="Arial"/>
                <w:color w:val="000000"/>
                <w:sz w:val="18"/>
                <w:szCs w:val="18"/>
              </w:rPr>
              <w:t xml:space="preserve">: all </w:t>
            </w:r>
            <w:proofErr w:type="spellStart"/>
            <w:r w:rsidRPr="007639A9">
              <w:rPr>
                <w:rFonts w:ascii="Arial" w:eastAsia="Times New Roman" w:hAnsi="Arial" w:cs="Arial"/>
                <w:color w:val="000000"/>
                <w:sz w:val="18"/>
                <w:szCs w:val="18"/>
              </w:rPr>
              <w:t>sq</w:t>
            </w:r>
            <w:proofErr w:type="spellEnd"/>
            <w:r w:rsidRPr="007639A9">
              <w:rPr>
                <w:rFonts w:ascii="Arial" w:eastAsia="Times New Roman" w:hAnsi="Arial" w:cs="Arial"/>
                <w:color w:val="000000"/>
                <w:sz w:val="18"/>
                <w:szCs w:val="18"/>
              </w:rPr>
              <w:t xml:space="preserve"> </w:t>
            </w:r>
            <w:proofErr w:type="spellStart"/>
            <w:r w:rsidRPr="007639A9">
              <w:rPr>
                <w:rFonts w:ascii="Arial" w:eastAsia="Times New Roman" w:hAnsi="Arial" w:cs="Arial"/>
                <w:color w:val="000000"/>
                <w:sz w:val="18"/>
                <w:szCs w:val="18"/>
              </w:rPr>
              <w:t>ft</w:t>
            </w:r>
            <w:proofErr w:type="spellEnd"/>
            <w:r w:rsidRPr="007639A9">
              <w:rPr>
                <w:rFonts w:ascii="Arial" w:eastAsia="Times New Roman" w:hAnsi="Arial" w:cs="Arial"/>
                <w:color w:val="000000"/>
                <w:sz w:val="18"/>
                <w:szCs w:val="18"/>
              </w:rPr>
              <w:t xml:space="preserve"> subject to fee</w:t>
            </w:r>
          </w:p>
        </w:tc>
        <w:tc>
          <w:tcPr>
            <w:tcW w:w="2178" w:type="dxa"/>
            <w:tcBorders>
              <w:top w:val="nil"/>
              <w:left w:val="single" w:sz="4" w:space="0" w:color="auto"/>
              <w:bottom w:val="single" w:sz="4" w:space="0" w:color="auto"/>
              <w:right w:val="single" w:sz="4" w:space="0" w:color="auto"/>
            </w:tcBorders>
            <w:shd w:val="clear" w:color="auto" w:fill="auto"/>
            <w:vAlign w:val="center"/>
            <w:hideMark/>
          </w:tcPr>
          <w:p w14:paraId="07B53A91"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Placing the fee at the low end of the Study's justified range is consistent and competitive with neighboring jurisdictions.</w:t>
            </w:r>
          </w:p>
        </w:tc>
      </w:tr>
      <w:tr w:rsidR="007639A9" w:rsidRPr="007639A9" w14:paraId="6E353572" w14:textId="77777777" w:rsidTr="0050573F">
        <w:trPr>
          <w:cantSplit/>
          <w:trHeight w:val="705"/>
          <w:jc w:val="center"/>
        </w:trPr>
        <w:tc>
          <w:tcPr>
            <w:tcW w:w="9576" w:type="dxa"/>
            <w:gridSpan w:val="6"/>
            <w:tcBorders>
              <w:top w:val="double" w:sz="6" w:space="0" w:color="auto"/>
              <w:left w:val="single" w:sz="4" w:space="0" w:color="auto"/>
              <w:bottom w:val="single" w:sz="8" w:space="0" w:color="auto"/>
              <w:right w:val="single" w:sz="4" w:space="0" w:color="auto"/>
            </w:tcBorders>
            <w:shd w:val="clear" w:color="000000" w:fill="D9D9D9"/>
            <w:vAlign w:val="center"/>
            <w:hideMark/>
          </w:tcPr>
          <w:p w14:paraId="5516FEAE" w14:textId="25CD4C78" w:rsidR="007639A9" w:rsidRPr="007639A9" w:rsidRDefault="007639A9" w:rsidP="00CD1BE5">
            <w:pPr>
              <w:spacing w:after="0" w:line="240" w:lineRule="auto"/>
              <w:rPr>
                <w:rFonts w:ascii="Arial" w:eastAsia="Times New Roman" w:hAnsi="Arial" w:cs="Arial"/>
                <w:color w:val="000000"/>
              </w:rPr>
            </w:pPr>
            <w:r w:rsidRPr="007639A9">
              <w:rPr>
                <w:rFonts w:ascii="Arial" w:eastAsia="Times New Roman" w:hAnsi="Arial" w:cs="Arial"/>
                <w:b/>
                <w:bCs/>
                <w:color w:val="000000"/>
              </w:rPr>
              <w:t>Residential</w:t>
            </w:r>
          </w:p>
        </w:tc>
      </w:tr>
      <w:tr w:rsidR="007639A9" w:rsidRPr="007639A9" w14:paraId="5D5083D3" w14:textId="77777777" w:rsidTr="001654E9">
        <w:trPr>
          <w:cantSplit/>
          <w:trHeight w:val="405"/>
          <w:jc w:val="center"/>
        </w:trPr>
        <w:tc>
          <w:tcPr>
            <w:tcW w:w="9576" w:type="dxa"/>
            <w:gridSpan w:val="6"/>
            <w:tcBorders>
              <w:top w:val="nil"/>
              <w:left w:val="single" w:sz="4" w:space="0" w:color="auto"/>
              <w:bottom w:val="single" w:sz="4" w:space="0" w:color="auto"/>
              <w:right w:val="single" w:sz="4" w:space="0" w:color="auto"/>
            </w:tcBorders>
            <w:shd w:val="clear" w:color="000000" w:fill="F2F2F2"/>
            <w:vAlign w:val="center"/>
            <w:hideMark/>
          </w:tcPr>
          <w:p w14:paraId="7A1A4831" w14:textId="25D3B2E5" w:rsidR="007639A9" w:rsidRPr="007639A9" w:rsidRDefault="007639A9" w:rsidP="00CD1BE5">
            <w:pPr>
              <w:spacing w:after="0" w:line="240" w:lineRule="auto"/>
              <w:ind w:firstLineChars="200" w:firstLine="440"/>
              <w:jc w:val="center"/>
              <w:rPr>
                <w:rFonts w:ascii="Arial" w:eastAsia="Times New Roman" w:hAnsi="Arial" w:cs="Arial"/>
                <w:color w:val="000000"/>
              </w:rPr>
            </w:pPr>
            <w:r w:rsidRPr="007639A9">
              <w:rPr>
                <w:rFonts w:ascii="Arial" w:eastAsia="Times New Roman" w:hAnsi="Arial" w:cs="Arial"/>
                <w:color w:val="000000"/>
                <w:u w:val="single"/>
              </w:rPr>
              <w:t>Single Family Residential</w:t>
            </w:r>
          </w:p>
        </w:tc>
      </w:tr>
      <w:tr w:rsidR="00CD1BE5" w:rsidRPr="007639A9" w14:paraId="7A159E9C" w14:textId="77777777" w:rsidTr="00CD1BE5">
        <w:trPr>
          <w:cantSplit/>
          <w:trHeight w:val="1050"/>
          <w:jc w:val="center"/>
        </w:trPr>
        <w:tc>
          <w:tcPr>
            <w:tcW w:w="1548" w:type="dxa"/>
            <w:tcBorders>
              <w:top w:val="nil"/>
              <w:left w:val="single" w:sz="4" w:space="0" w:color="auto"/>
              <w:bottom w:val="single" w:sz="4" w:space="0" w:color="auto"/>
              <w:right w:val="single" w:sz="4" w:space="0" w:color="auto"/>
            </w:tcBorders>
            <w:shd w:val="clear" w:color="auto" w:fill="auto"/>
            <w:vAlign w:val="center"/>
            <w:hideMark/>
          </w:tcPr>
          <w:p w14:paraId="74DE1196" w14:textId="77777777" w:rsidR="007639A9" w:rsidRPr="007639A9" w:rsidRDefault="007639A9" w:rsidP="007639A9">
            <w:pPr>
              <w:spacing w:after="0" w:line="240" w:lineRule="auto"/>
              <w:rPr>
                <w:rFonts w:ascii="Arial" w:eastAsia="Times New Roman" w:hAnsi="Arial" w:cs="Arial"/>
                <w:color w:val="000000"/>
                <w:sz w:val="18"/>
                <w:szCs w:val="18"/>
              </w:rPr>
            </w:pPr>
            <w:r w:rsidRPr="007639A9">
              <w:rPr>
                <w:rFonts w:ascii="Arial" w:eastAsia="Times New Roman" w:hAnsi="Arial" w:cs="Arial"/>
                <w:color w:val="000000"/>
                <w:sz w:val="18"/>
                <w:szCs w:val="18"/>
              </w:rPr>
              <w:t xml:space="preserve">Single Family Detached - </w:t>
            </w:r>
            <w:proofErr w:type="gramStart"/>
            <w:r w:rsidRPr="007639A9">
              <w:rPr>
                <w:rFonts w:ascii="Arial" w:eastAsia="Times New Roman" w:hAnsi="Arial" w:cs="Arial"/>
                <w:color w:val="000000"/>
                <w:sz w:val="18"/>
                <w:szCs w:val="18"/>
              </w:rPr>
              <w:t>Large  Subdivision</w:t>
            </w:r>
            <w:proofErr w:type="gramEnd"/>
            <w:r w:rsidRPr="007639A9">
              <w:rPr>
                <w:rFonts w:ascii="Arial" w:eastAsia="Times New Roman" w:hAnsi="Arial" w:cs="Arial"/>
                <w:color w:val="000000"/>
                <w:sz w:val="18"/>
                <w:szCs w:val="18"/>
              </w:rPr>
              <w:t xml:space="preserve"> Projects (5 or more units)</w:t>
            </w:r>
          </w:p>
        </w:tc>
        <w:tc>
          <w:tcPr>
            <w:tcW w:w="1080" w:type="dxa"/>
            <w:tcBorders>
              <w:top w:val="nil"/>
              <w:left w:val="nil"/>
              <w:bottom w:val="single" w:sz="4" w:space="0" w:color="auto"/>
              <w:right w:val="single" w:sz="4" w:space="0" w:color="auto"/>
            </w:tcBorders>
            <w:shd w:val="clear" w:color="auto" w:fill="auto"/>
            <w:vAlign w:val="center"/>
            <w:hideMark/>
          </w:tcPr>
          <w:p w14:paraId="0655A2D4" w14:textId="34B23425" w:rsidR="007639A9" w:rsidRPr="007639A9" w:rsidRDefault="007639A9" w:rsidP="00CD1BE5">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$35</w:t>
            </w:r>
            <w:r w:rsidR="00CD1BE5">
              <w:rPr>
                <w:rFonts w:ascii="Arial" w:eastAsia="Times New Roman" w:hAnsi="Arial" w:cs="Arial"/>
                <w:color w:val="000000"/>
                <w:sz w:val="18"/>
                <w:szCs w:val="18"/>
              </w:rPr>
              <w:t>–</w:t>
            </w:r>
            <w:r w:rsidRPr="007639A9">
              <w:rPr>
                <w:rFonts w:ascii="Arial" w:eastAsia="Times New Roman" w:hAnsi="Arial" w:cs="Arial"/>
                <w:color w:val="000000"/>
                <w:sz w:val="18"/>
                <w:szCs w:val="18"/>
              </w:rPr>
              <w:t>40</w:t>
            </w:r>
          </w:p>
        </w:tc>
        <w:tc>
          <w:tcPr>
            <w:tcW w:w="1440" w:type="dxa"/>
            <w:tcBorders>
              <w:top w:val="nil"/>
              <w:left w:val="nil"/>
              <w:bottom w:val="single" w:sz="4" w:space="0" w:color="auto"/>
              <w:right w:val="nil"/>
            </w:tcBorders>
            <w:shd w:val="clear" w:color="auto" w:fill="auto"/>
            <w:vAlign w:val="center"/>
            <w:hideMark/>
          </w:tcPr>
          <w:p w14:paraId="1E5451E5"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Redwood City $25/sq. ft.; Daly City $18/sq. ft.</w:t>
            </w:r>
          </w:p>
        </w:tc>
        <w:tc>
          <w:tcPr>
            <w:tcW w:w="1620" w:type="dxa"/>
            <w:tcBorders>
              <w:top w:val="nil"/>
              <w:left w:val="single" w:sz="8" w:space="0" w:color="auto"/>
              <w:bottom w:val="single" w:sz="4" w:space="0" w:color="auto"/>
              <w:right w:val="single" w:sz="8" w:space="0" w:color="auto"/>
            </w:tcBorders>
            <w:shd w:val="clear" w:color="auto" w:fill="auto"/>
            <w:vAlign w:val="center"/>
            <w:hideMark/>
          </w:tcPr>
          <w:p w14:paraId="23D67E7B" w14:textId="77777777" w:rsidR="007639A9" w:rsidRPr="007639A9" w:rsidRDefault="007639A9" w:rsidP="007639A9">
            <w:pPr>
              <w:spacing w:after="0" w:line="240" w:lineRule="auto"/>
              <w:jc w:val="center"/>
              <w:rPr>
                <w:rFonts w:ascii="Arial" w:eastAsia="Times New Roman" w:hAnsi="Arial" w:cs="Arial"/>
                <w:b/>
                <w:bCs/>
                <w:color w:val="000000"/>
                <w:sz w:val="18"/>
                <w:szCs w:val="18"/>
              </w:rPr>
            </w:pPr>
            <w:r w:rsidRPr="007639A9">
              <w:rPr>
                <w:rFonts w:ascii="Arial" w:eastAsia="Times New Roman" w:hAnsi="Arial" w:cs="Arial"/>
                <w:b/>
                <w:bCs/>
                <w:color w:val="000000"/>
                <w:sz w:val="18"/>
                <w:szCs w:val="18"/>
              </w:rPr>
              <w:t xml:space="preserve">$15/sq. </w:t>
            </w:r>
            <w:proofErr w:type="spellStart"/>
            <w:r w:rsidRPr="007639A9">
              <w:rPr>
                <w:rFonts w:ascii="Arial" w:eastAsia="Times New Roman" w:hAnsi="Arial" w:cs="Arial"/>
                <w:b/>
                <w:bCs/>
                <w:color w:val="000000"/>
                <w:sz w:val="18"/>
                <w:szCs w:val="18"/>
              </w:rPr>
              <w:t>ft</w:t>
            </w:r>
            <w:proofErr w:type="spellEnd"/>
          </w:p>
        </w:tc>
        <w:tc>
          <w:tcPr>
            <w:tcW w:w="1710" w:type="dxa"/>
            <w:tcBorders>
              <w:top w:val="nil"/>
              <w:left w:val="nil"/>
              <w:bottom w:val="single" w:sz="4" w:space="0" w:color="auto"/>
              <w:right w:val="nil"/>
            </w:tcBorders>
            <w:shd w:val="clear" w:color="auto" w:fill="auto"/>
            <w:vAlign w:val="center"/>
            <w:hideMark/>
          </w:tcPr>
          <w:p w14:paraId="76BF08AD"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None</w:t>
            </w:r>
          </w:p>
        </w:tc>
        <w:tc>
          <w:tcPr>
            <w:tcW w:w="2178" w:type="dxa"/>
            <w:tcBorders>
              <w:top w:val="nil"/>
              <w:left w:val="single" w:sz="4" w:space="0" w:color="auto"/>
              <w:bottom w:val="single" w:sz="4" w:space="0" w:color="auto"/>
              <w:right w:val="single" w:sz="4" w:space="0" w:color="auto"/>
            </w:tcBorders>
            <w:shd w:val="clear" w:color="auto" w:fill="auto"/>
            <w:vAlign w:val="center"/>
            <w:hideMark/>
          </w:tcPr>
          <w:p w14:paraId="19BCC671"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While the Study justifies up to $40, a fee somewhere in the range of or slightly below comparable jurisdictions is more competitive and appropriate</w:t>
            </w:r>
          </w:p>
        </w:tc>
      </w:tr>
      <w:tr w:rsidR="00CD1BE5" w:rsidRPr="007639A9" w14:paraId="06649EBB" w14:textId="77777777" w:rsidTr="00CD1BE5">
        <w:trPr>
          <w:cantSplit/>
          <w:trHeight w:val="2355"/>
          <w:jc w:val="center"/>
        </w:trPr>
        <w:tc>
          <w:tcPr>
            <w:tcW w:w="1548" w:type="dxa"/>
            <w:tcBorders>
              <w:top w:val="nil"/>
              <w:left w:val="single" w:sz="4" w:space="0" w:color="auto"/>
              <w:bottom w:val="single" w:sz="4" w:space="0" w:color="auto"/>
              <w:right w:val="single" w:sz="4" w:space="0" w:color="auto"/>
            </w:tcBorders>
            <w:shd w:val="clear" w:color="auto" w:fill="auto"/>
            <w:vAlign w:val="center"/>
            <w:hideMark/>
          </w:tcPr>
          <w:p w14:paraId="2A72C467" w14:textId="77777777" w:rsidR="007639A9" w:rsidRPr="007639A9" w:rsidRDefault="007639A9" w:rsidP="007639A9">
            <w:pPr>
              <w:spacing w:after="0" w:line="240" w:lineRule="auto"/>
              <w:rPr>
                <w:rFonts w:ascii="Arial" w:eastAsia="Times New Roman" w:hAnsi="Arial" w:cs="Arial"/>
                <w:color w:val="000000"/>
              </w:rPr>
            </w:pPr>
            <w:r w:rsidRPr="007639A9">
              <w:rPr>
                <w:rFonts w:ascii="Arial" w:eastAsia="Times New Roman" w:hAnsi="Arial" w:cs="Arial"/>
                <w:color w:val="000000"/>
              </w:rPr>
              <w:lastRenderedPageBreak/>
              <w:t>Single Family Detached For Sale - Small Projects (1 to 4 units)</w:t>
            </w:r>
          </w:p>
        </w:tc>
        <w:tc>
          <w:tcPr>
            <w:tcW w:w="1080" w:type="dxa"/>
            <w:tcBorders>
              <w:top w:val="nil"/>
              <w:left w:val="nil"/>
              <w:bottom w:val="single" w:sz="4" w:space="0" w:color="auto"/>
              <w:right w:val="single" w:sz="4" w:space="0" w:color="auto"/>
            </w:tcBorders>
            <w:shd w:val="clear" w:color="auto" w:fill="auto"/>
            <w:vAlign w:val="center"/>
            <w:hideMark/>
          </w:tcPr>
          <w:p w14:paraId="0FE57578" w14:textId="69AC0B87" w:rsidR="007639A9" w:rsidRPr="007639A9" w:rsidRDefault="007639A9" w:rsidP="00CD1BE5">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$35</w:t>
            </w:r>
            <w:r w:rsidR="00CD1BE5">
              <w:rPr>
                <w:rFonts w:ascii="Arial" w:eastAsia="Times New Roman" w:hAnsi="Arial" w:cs="Arial"/>
                <w:color w:val="000000"/>
                <w:sz w:val="18"/>
                <w:szCs w:val="18"/>
              </w:rPr>
              <w:t>–</w:t>
            </w:r>
            <w:r w:rsidRPr="007639A9">
              <w:rPr>
                <w:rFonts w:ascii="Arial" w:eastAsia="Times New Roman" w:hAnsi="Arial" w:cs="Arial"/>
                <w:color w:val="000000"/>
                <w:sz w:val="18"/>
                <w:szCs w:val="18"/>
              </w:rPr>
              <w:t>40</w:t>
            </w:r>
          </w:p>
        </w:tc>
        <w:tc>
          <w:tcPr>
            <w:tcW w:w="1440" w:type="dxa"/>
            <w:tcBorders>
              <w:top w:val="nil"/>
              <w:left w:val="nil"/>
              <w:bottom w:val="single" w:sz="4" w:space="0" w:color="auto"/>
              <w:right w:val="nil"/>
            </w:tcBorders>
            <w:shd w:val="clear" w:color="auto" w:fill="auto"/>
            <w:vAlign w:val="center"/>
            <w:hideMark/>
          </w:tcPr>
          <w:p w14:paraId="70D82C18"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Redwood City $25/sq. ft.; Daly City $18/sq. ft.</w:t>
            </w:r>
          </w:p>
        </w:tc>
        <w:tc>
          <w:tcPr>
            <w:tcW w:w="1620" w:type="dxa"/>
            <w:tcBorders>
              <w:top w:val="nil"/>
              <w:left w:val="single" w:sz="8" w:space="0" w:color="auto"/>
              <w:bottom w:val="single" w:sz="4" w:space="0" w:color="auto"/>
              <w:right w:val="single" w:sz="8" w:space="0" w:color="auto"/>
            </w:tcBorders>
            <w:shd w:val="clear" w:color="auto" w:fill="auto"/>
            <w:vAlign w:val="center"/>
            <w:hideMark/>
          </w:tcPr>
          <w:p w14:paraId="30209B11" w14:textId="77777777" w:rsidR="007639A9" w:rsidRPr="007639A9" w:rsidRDefault="007639A9" w:rsidP="007639A9">
            <w:pPr>
              <w:spacing w:after="0" w:line="240" w:lineRule="auto"/>
              <w:jc w:val="center"/>
              <w:rPr>
                <w:rFonts w:ascii="Arial" w:eastAsia="Times New Roman" w:hAnsi="Arial" w:cs="Arial"/>
                <w:b/>
                <w:bCs/>
                <w:color w:val="000000"/>
              </w:rPr>
            </w:pPr>
            <w:r w:rsidRPr="007639A9">
              <w:rPr>
                <w:rFonts w:ascii="Arial" w:eastAsia="Times New Roman" w:hAnsi="Arial" w:cs="Arial"/>
                <w:b/>
                <w:bCs/>
                <w:color w:val="000000"/>
              </w:rPr>
              <w:t>Graduated Fee</w:t>
            </w:r>
          </w:p>
        </w:tc>
        <w:tc>
          <w:tcPr>
            <w:tcW w:w="1710" w:type="dxa"/>
            <w:tcBorders>
              <w:top w:val="nil"/>
              <w:left w:val="nil"/>
              <w:bottom w:val="single" w:sz="4" w:space="0" w:color="auto"/>
              <w:right w:val="nil"/>
            </w:tcBorders>
            <w:shd w:val="clear" w:color="auto" w:fill="auto"/>
            <w:vAlign w:val="center"/>
            <w:hideMark/>
          </w:tcPr>
          <w:p w14:paraId="6DE9A8E0"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 xml:space="preserve">First 2,500 </w:t>
            </w:r>
            <w:proofErr w:type="spellStart"/>
            <w:r w:rsidRPr="007639A9">
              <w:rPr>
                <w:rFonts w:ascii="Arial" w:eastAsia="Times New Roman" w:hAnsi="Arial" w:cs="Arial"/>
                <w:color w:val="000000"/>
                <w:sz w:val="18"/>
                <w:szCs w:val="18"/>
              </w:rPr>
              <w:t>sq</w:t>
            </w:r>
            <w:proofErr w:type="spellEnd"/>
            <w:r w:rsidRPr="007639A9">
              <w:rPr>
                <w:rFonts w:ascii="Arial" w:eastAsia="Times New Roman" w:hAnsi="Arial" w:cs="Arial"/>
                <w:color w:val="000000"/>
                <w:sz w:val="18"/>
                <w:szCs w:val="18"/>
              </w:rPr>
              <w:t xml:space="preserve"> </w:t>
            </w:r>
            <w:proofErr w:type="spellStart"/>
            <w:r w:rsidRPr="007639A9">
              <w:rPr>
                <w:rFonts w:ascii="Arial" w:eastAsia="Times New Roman" w:hAnsi="Arial" w:cs="Arial"/>
                <w:color w:val="000000"/>
                <w:sz w:val="18"/>
                <w:szCs w:val="18"/>
              </w:rPr>
              <w:t>ft</w:t>
            </w:r>
            <w:proofErr w:type="spellEnd"/>
            <w:r w:rsidRPr="007639A9">
              <w:rPr>
                <w:rFonts w:ascii="Arial" w:eastAsia="Times New Roman" w:hAnsi="Arial" w:cs="Arial"/>
                <w:color w:val="000000"/>
                <w:sz w:val="18"/>
                <w:szCs w:val="18"/>
              </w:rPr>
              <w:t xml:space="preserve"> exempt; above 2,500 </w:t>
            </w:r>
            <w:proofErr w:type="spellStart"/>
            <w:r w:rsidRPr="007639A9">
              <w:rPr>
                <w:rFonts w:ascii="Arial" w:eastAsia="Times New Roman" w:hAnsi="Arial" w:cs="Arial"/>
                <w:color w:val="000000"/>
                <w:sz w:val="18"/>
                <w:szCs w:val="18"/>
              </w:rPr>
              <w:t>sq</w:t>
            </w:r>
            <w:proofErr w:type="spellEnd"/>
            <w:r w:rsidRPr="007639A9">
              <w:rPr>
                <w:rFonts w:ascii="Arial" w:eastAsia="Times New Roman" w:hAnsi="Arial" w:cs="Arial"/>
                <w:color w:val="000000"/>
                <w:sz w:val="18"/>
                <w:szCs w:val="18"/>
              </w:rPr>
              <w:t xml:space="preserve"> </w:t>
            </w:r>
            <w:proofErr w:type="spellStart"/>
            <w:r w:rsidRPr="007639A9">
              <w:rPr>
                <w:rFonts w:ascii="Arial" w:eastAsia="Times New Roman" w:hAnsi="Arial" w:cs="Arial"/>
                <w:color w:val="000000"/>
                <w:sz w:val="18"/>
                <w:szCs w:val="18"/>
              </w:rPr>
              <w:t>ft</w:t>
            </w:r>
            <w:proofErr w:type="spellEnd"/>
            <w:r w:rsidRPr="007639A9">
              <w:rPr>
                <w:rFonts w:ascii="Arial" w:eastAsia="Times New Roman" w:hAnsi="Arial" w:cs="Arial"/>
                <w:color w:val="000000"/>
                <w:sz w:val="18"/>
                <w:szCs w:val="18"/>
              </w:rPr>
              <w:t>, graduated fees that increase with size of unit</w:t>
            </w:r>
          </w:p>
        </w:tc>
        <w:tc>
          <w:tcPr>
            <w:tcW w:w="2178" w:type="dxa"/>
            <w:tcBorders>
              <w:top w:val="nil"/>
              <w:left w:val="single" w:sz="4" w:space="0" w:color="auto"/>
              <w:bottom w:val="single" w:sz="4" w:space="0" w:color="auto"/>
              <w:right w:val="single" w:sz="4" w:space="0" w:color="auto"/>
            </w:tcBorders>
            <w:shd w:val="clear" w:color="auto" w:fill="auto"/>
            <w:vAlign w:val="center"/>
            <w:hideMark/>
          </w:tcPr>
          <w:p w14:paraId="38008114"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An equivalent fee to that imposed on larger subdivision projects is justified, but as smaller projects have less impact, a lower fee and exemption are also reasonable. Imposing a lower fee for smaller scale projects (1 - 4) units, and exempting the first 2,500 sq. ft. exempts many discrete, single family homes built on single lots in the County. This is also less costly for smaller scale developers and owner-builders, who have fewer resources to pay fees.</w:t>
            </w:r>
          </w:p>
        </w:tc>
      </w:tr>
      <w:tr w:rsidR="007639A9" w:rsidRPr="007639A9" w14:paraId="48111C81" w14:textId="77777777" w:rsidTr="003948CB">
        <w:trPr>
          <w:cantSplit/>
          <w:trHeight w:val="405"/>
          <w:jc w:val="center"/>
        </w:trPr>
        <w:tc>
          <w:tcPr>
            <w:tcW w:w="9576" w:type="dxa"/>
            <w:gridSpan w:val="6"/>
            <w:tcBorders>
              <w:top w:val="nil"/>
              <w:left w:val="single" w:sz="4" w:space="0" w:color="auto"/>
              <w:bottom w:val="single" w:sz="4" w:space="0" w:color="auto"/>
              <w:right w:val="single" w:sz="4" w:space="0" w:color="auto"/>
            </w:tcBorders>
            <w:shd w:val="clear" w:color="000000" w:fill="F2F2F2"/>
            <w:vAlign w:val="center"/>
            <w:hideMark/>
          </w:tcPr>
          <w:p w14:paraId="3E5E7090" w14:textId="0CD19DBD" w:rsidR="007639A9" w:rsidRPr="007639A9" w:rsidRDefault="007639A9" w:rsidP="00CD1BE5">
            <w:pPr>
              <w:spacing w:after="0" w:line="240" w:lineRule="auto"/>
              <w:ind w:firstLineChars="200" w:firstLine="360"/>
              <w:jc w:val="center"/>
              <w:rPr>
                <w:rFonts w:ascii="Arial" w:eastAsia="Times New Roman" w:hAnsi="Arial" w:cs="Arial"/>
                <w:color w:val="000000"/>
                <w:sz w:val="18"/>
                <w:szCs w:val="18"/>
              </w:rPr>
            </w:pPr>
            <w:r w:rsidRPr="007639A9">
              <w:rPr>
                <w:rFonts w:ascii="Arial" w:eastAsia="Times New Roman" w:hAnsi="Arial" w:cs="Arial"/>
                <w:color w:val="000000"/>
                <w:sz w:val="18"/>
                <w:szCs w:val="18"/>
                <w:u w:val="single"/>
              </w:rPr>
              <w:t>Multi Family Residential</w:t>
            </w:r>
          </w:p>
        </w:tc>
      </w:tr>
      <w:tr w:rsidR="00CD1BE5" w:rsidRPr="007639A9" w14:paraId="6ACCD34B" w14:textId="77777777" w:rsidTr="00CD1BE5">
        <w:trPr>
          <w:cantSplit/>
          <w:trHeight w:val="1185"/>
          <w:jc w:val="center"/>
        </w:trPr>
        <w:tc>
          <w:tcPr>
            <w:tcW w:w="1548" w:type="dxa"/>
            <w:tcBorders>
              <w:top w:val="nil"/>
              <w:left w:val="single" w:sz="4" w:space="0" w:color="auto"/>
              <w:bottom w:val="single" w:sz="4" w:space="0" w:color="auto"/>
              <w:right w:val="single" w:sz="4" w:space="0" w:color="auto"/>
            </w:tcBorders>
            <w:shd w:val="clear" w:color="auto" w:fill="auto"/>
            <w:vAlign w:val="center"/>
            <w:hideMark/>
          </w:tcPr>
          <w:p w14:paraId="537F52AF" w14:textId="77777777" w:rsidR="007639A9" w:rsidRPr="007639A9" w:rsidRDefault="007639A9" w:rsidP="007639A9">
            <w:pPr>
              <w:spacing w:after="0" w:line="240" w:lineRule="auto"/>
              <w:rPr>
                <w:rFonts w:ascii="Arial" w:eastAsia="Times New Roman" w:hAnsi="Arial" w:cs="Arial"/>
                <w:color w:val="000000"/>
              </w:rPr>
            </w:pPr>
            <w:r w:rsidRPr="007639A9">
              <w:rPr>
                <w:rFonts w:ascii="Arial" w:eastAsia="Times New Roman" w:hAnsi="Arial" w:cs="Arial"/>
                <w:color w:val="000000"/>
              </w:rPr>
              <w:t xml:space="preserve">Multifamily Attached For-Sale - Large Condo/Townhome </w:t>
            </w:r>
            <w:proofErr w:type="gramStart"/>
            <w:r w:rsidRPr="007639A9">
              <w:rPr>
                <w:rFonts w:ascii="Arial" w:eastAsia="Times New Roman" w:hAnsi="Arial" w:cs="Arial"/>
                <w:color w:val="000000"/>
              </w:rPr>
              <w:t>Projects(</w:t>
            </w:r>
            <w:proofErr w:type="gramEnd"/>
            <w:r w:rsidRPr="007639A9">
              <w:rPr>
                <w:rFonts w:ascii="Arial" w:eastAsia="Times New Roman" w:hAnsi="Arial" w:cs="Arial"/>
                <w:color w:val="000000"/>
              </w:rPr>
              <w:t>5 units or more)</w:t>
            </w:r>
          </w:p>
        </w:tc>
        <w:tc>
          <w:tcPr>
            <w:tcW w:w="1080" w:type="dxa"/>
            <w:tcBorders>
              <w:top w:val="nil"/>
              <w:left w:val="nil"/>
              <w:bottom w:val="single" w:sz="4" w:space="0" w:color="auto"/>
              <w:right w:val="single" w:sz="4" w:space="0" w:color="auto"/>
            </w:tcBorders>
            <w:shd w:val="clear" w:color="auto" w:fill="auto"/>
            <w:vAlign w:val="center"/>
            <w:hideMark/>
          </w:tcPr>
          <w:p w14:paraId="5693EAE6" w14:textId="46CD7F2E" w:rsidR="007639A9" w:rsidRPr="007639A9" w:rsidRDefault="007639A9" w:rsidP="00CD1BE5">
            <w:pPr>
              <w:spacing w:after="0" w:line="240" w:lineRule="auto"/>
              <w:jc w:val="center"/>
              <w:rPr>
                <w:rFonts w:ascii="Arial" w:eastAsia="Times New Roman" w:hAnsi="Arial" w:cs="Arial"/>
                <w:color w:val="000000"/>
                <w:sz w:val="16"/>
                <w:szCs w:val="16"/>
              </w:rPr>
            </w:pPr>
            <w:r w:rsidRPr="007639A9">
              <w:rPr>
                <w:rFonts w:ascii="Arial" w:eastAsia="Times New Roman" w:hAnsi="Arial" w:cs="Arial"/>
                <w:color w:val="000000"/>
                <w:sz w:val="18"/>
                <w:szCs w:val="18"/>
              </w:rPr>
              <w:t xml:space="preserve">N/A </w:t>
            </w:r>
            <w:r w:rsidR="00CD1BE5" w:rsidRPr="00CD1BE5">
              <w:rPr>
                <w:rFonts w:ascii="Arial" w:eastAsia="Times New Roman" w:hAnsi="Arial" w:cs="Arial"/>
                <w:color w:val="000000"/>
                <w:sz w:val="18"/>
                <w:szCs w:val="18"/>
              </w:rPr>
              <w:t>—</w:t>
            </w:r>
            <w:r w:rsidRPr="007639A9">
              <w:rPr>
                <w:rFonts w:ascii="Arial" w:eastAsia="Times New Roman" w:hAnsi="Arial" w:cs="Arial"/>
                <w:color w:val="000000"/>
                <w:sz w:val="16"/>
                <w:szCs w:val="16"/>
              </w:rPr>
              <w:t xml:space="preserve"> exempt because subject to Inclusionary Ordinance</w:t>
            </w:r>
          </w:p>
        </w:tc>
        <w:tc>
          <w:tcPr>
            <w:tcW w:w="1440" w:type="dxa"/>
            <w:tcBorders>
              <w:top w:val="nil"/>
              <w:left w:val="nil"/>
              <w:bottom w:val="single" w:sz="4" w:space="0" w:color="auto"/>
              <w:right w:val="nil"/>
            </w:tcBorders>
            <w:shd w:val="clear" w:color="auto" w:fill="auto"/>
            <w:vAlign w:val="center"/>
            <w:hideMark/>
          </w:tcPr>
          <w:p w14:paraId="03A765E8"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N/A</w:t>
            </w:r>
          </w:p>
        </w:tc>
        <w:tc>
          <w:tcPr>
            <w:tcW w:w="1620" w:type="dxa"/>
            <w:tcBorders>
              <w:top w:val="nil"/>
              <w:left w:val="single" w:sz="8" w:space="0" w:color="auto"/>
              <w:bottom w:val="single" w:sz="4" w:space="0" w:color="auto"/>
              <w:right w:val="single" w:sz="8" w:space="0" w:color="auto"/>
            </w:tcBorders>
            <w:shd w:val="clear" w:color="auto" w:fill="auto"/>
            <w:vAlign w:val="center"/>
            <w:hideMark/>
          </w:tcPr>
          <w:p w14:paraId="47FD1B6B" w14:textId="77777777" w:rsidR="007639A9" w:rsidRPr="007639A9" w:rsidRDefault="007639A9" w:rsidP="007639A9">
            <w:pPr>
              <w:spacing w:after="0" w:line="240" w:lineRule="auto"/>
              <w:jc w:val="center"/>
              <w:rPr>
                <w:rFonts w:ascii="Arial" w:eastAsia="Times New Roman" w:hAnsi="Arial" w:cs="Arial"/>
                <w:b/>
                <w:bCs/>
                <w:color w:val="000000"/>
              </w:rPr>
            </w:pPr>
            <w:r w:rsidRPr="007639A9">
              <w:rPr>
                <w:rFonts w:ascii="Arial" w:eastAsia="Times New Roman" w:hAnsi="Arial" w:cs="Arial"/>
                <w:b/>
                <w:bCs/>
                <w:color w:val="000000"/>
              </w:rPr>
              <w:t>N/A</w:t>
            </w:r>
          </w:p>
        </w:tc>
        <w:tc>
          <w:tcPr>
            <w:tcW w:w="1710" w:type="dxa"/>
            <w:tcBorders>
              <w:top w:val="nil"/>
              <w:left w:val="nil"/>
              <w:bottom w:val="single" w:sz="4" w:space="0" w:color="auto"/>
              <w:right w:val="nil"/>
            </w:tcBorders>
            <w:shd w:val="clear" w:color="auto" w:fill="auto"/>
            <w:vAlign w:val="center"/>
            <w:hideMark/>
          </w:tcPr>
          <w:p w14:paraId="5411C32B"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Exempt because subject to Inclusionary Ordinance</w:t>
            </w:r>
          </w:p>
        </w:tc>
        <w:tc>
          <w:tcPr>
            <w:tcW w:w="2178" w:type="dxa"/>
            <w:tcBorders>
              <w:top w:val="nil"/>
              <w:left w:val="single" w:sz="4" w:space="0" w:color="auto"/>
              <w:bottom w:val="single" w:sz="4" w:space="0" w:color="auto"/>
              <w:right w:val="single" w:sz="4" w:space="0" w:color="auto"/>
            </w:tcBorders>
            <w:shd w:val="clear" w:color="auto" w:fill="auto"/>
            <w:vAlign w:val="center"/>
            <w:hideMark/>
          </w:tcPr>
          <w:p w14:paraId="487926A8"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Exempt because subject to Inclusionary Ordinance</w:t>
            </w:r>
          </w:p>
        </w:tc>
      </w:tr>
      <w:tr w:rsidR="00CD1BE5" w:rsidRPr="007639A9" w14:paraId="190B8839" w14:textId="77777777" w:rsidTr="00CD1BE5">
        <w:trPr>
          <w:cantSplit/>
          <w:trHeight w:val="2100"/>
          <w:jc w:val="center"/>
        </w:trPr>
        <w:tc>
          <w:tcPr>
            <w:tcW w:w="1548" w:type="dxa"/>
            <w:tcBorders>
              <w:top w:val="nil"/>
              <w:left w:val="single" w:sz="4" w:space="0" w:color="auto"/>
              <w:bottom w:val="single" w:sz="4" w:space="0" w:color="auto"/>
              <w:right w:val="single" w:sz="4" w:space="0" w:color="auto"/>
            </w:tcBorders>
            <w:shd w:val="clear" w:color="auto" w:fill="auto"/>
            <w:vAlign w:val="center"/>
            <w:hideMark/>
          </w:tcPr>
          <w:p w14:paraId="4ED2E366" w14:textId="77777777" w:rsidR="007639A9" w:rsidRPr="007639A9" w:rsidRDefault="007639A9" w:rsidP="007639A9">
            <w:pPr>
              <w:spacing w:after="0" w:line="240" w:lineRule="auto"/>
              <w:rPr>
                <w:rFonts w:ascii="Arial" w:eastAsia="Times New Roman" w:hAnsi="Arial" w:cs="Arial"/>
                <w:color w:val="000000"/>
              </w:rPr>
            </w:pPr>
            <w:r w:rsidRPr="007639A9">
              <w:rPr>
                <w:rFonts w:ascii="Arial" w:eastAsia="Times New Roman" w:hAnsi="Arial" w:cs="Arial"/>
                <w:color w:val="000000"/>
              </w:rPr>
              <w:t>Multifamily Attached For-Sale - Small Condo/Townhome Projects (1 to 4 units)</w:t>
            </w:r>
          </w:p>
        </w:tc>
        <w:tc>
          <w:tcPr>
            <w:tcW w:w="1080" w:type="dxa"/>
            <w:tcBorders>
              <w:top w:val="nil"/>
              <w:left w:val="nil"/>
              <w:bottom w:val="single" w:sz="4" w:space="0" w:color="auto"/>
              <w:right w:val="single" w:sz="4" w:space="0" w:color="auto"/>
            </w:tcBorders>
            <w:shd w:val="clear" w:color="auto" w:fill="auto"/>
            <w:vAlign w:val="center"/>
            <w:hideMark/>
          </w:tcPr>
          <w:p w14:paraId="0B6AA357" w14:textId="472F8AA8" w:rsidR="007639A9" w:rsidRPr="007639A9" w:rsidRDefault="007639A9" w:rsidP="00CD1BE5">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$5</w:t>
            </w:r>
            <w:r w:rsidR="00CD1BE5">
              <w:rPr>
                <w:rFonts w:ascii="Arial" w:eastAsia="Times New Roman" w:hAnsi="Arial" w:cs="Arial"/>
                <w:color w:val="000000"/>
                <w:sz w:val="18"/>
                <w:szCs w:val="18"/>
              </w:rPr>
              <w:t>–</w:t>
            </w:r>
            <w:r w:rsidRPr="007639A9">
              <w:rPr>
                <w:rFonts w:ascii="Arial" w:eastAsia="Times New Roman" w:hAnsi="Arial" w:cs="Arial"/>
                <w:color w:val="000000"/>
                <w:sz w:val="18"/>
                <w:szCs w:val="18"/>
              </w:rPr>
              <w:t>25</w:t>
            </w:r>
          </w:p>
        </w:tc>
        <w:tc>
          <w:tcPr>
            <w:tcW w:w="1440" w:type="dxa"/>
            <w:tcBorders>
              <w:top w:val="nil"/>
              <w:left w:val="nil"/>
              <w:bottom w:val="single" w:sz="4" w:space="0" w:color="auto"/>
              <w:right w:val="nil"/>
            </w:tcBorders>
            <w:shd w:val="clear" w:color="auto" w:fill="auto"/>
            <w:vAlign w:val="center"/>
            <w:hideMark/>
          </w:tcPr>
          <w:p w14:paraId="1508E792"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 xml:space="preserve">Redwood City $20 - $25/sq. ft.; Daly City $18 - $22/sq. </w:t>
            </w:r>
            <w:proofErr w:type="spellStart"/>
            <w:r w:rsidRPr="007639A9">
              <w:rPr>
                <w:rFonts w:ascii="Arial" w:eastAsia="Times New Roman" w:hAnsi="Arial" w:cs="Arial"/>
                <w:color w:val="000000"/>
                <w:sz w:val="18"/>
                <w:szCs w:val="18"/>
              </w:rPr>
              <w:t>ft</w:t>
            </w:r>
            <w:proofErr w:type="spellEnd"/>
          </w:p>
        </w:tc>
        <w:tc>
          <w:tcPr>
            <w:tcW w:w="1620" w:type="dxa"/>
            <w:tcBorders>
              <w:top w:val="nil"/>
              <w:left w:val="single" w:sz="8" w:space="0" w:color="auto"/>
              <w:bottom w:val="single" w:sz="4" w:space="0" w:color="auto"/>
              <w:right w:val="single" w:sz="8" w:space="0" w:color="auto"/>
            </w:tcBorders>
            <w:shd w:val="clear" w:color="auto" w:fill="auto"/>
            <w:vAlign w:val="center"/>
            <w:hideMark/>
          </w:tcPr>
          <w:p w14:paraId="11A890E7" w14:textId="77777777" w:rsidR="007639A9" w:rsidRPr="007639A9" w:rsidRDefault="007639A9" w:rsidP="007639A9">
            <w:pPr>
              <w:spacing w:after="0" w:line="240" w:lineRule="auto"/>
              <w:jc w:val="center"/>
              <w:rPr>
                <w:rFonts w:ascii="Arial" w:eastAsia="Times New Roman" w:hAnsi="Arial" w:cs="Arial"/>
                <w:b/>
                <w:bCs/>
                <w:color w:val="000000"/>
              </w:rPr>
            </w:pPr>
            <w:r w:rsidRPr="007639A9">
              <w:rPr>
                <w:rFonts w:ascii="Arial" w:eastAsia="Times New Roman" w:hAnsi="Arial" w:cs="Arial"/>
                <w:b/>
                <w:bCs/>
                <w:color w:val="000000"/>
              </w:rPr>
              <w:t>Graduated Fee</w:t>
            </w:r>
          </w:p>
        </w:tc>
        <w:tc>
          <w:tcPr>
            <w:tcW w:w="1710" w:type="dxa"/>
            <w:tcBorders>
              <w:top w:val="nil"/>
              <w:left w:val="nil"/>
              <w:bottom w:val="single" w:sz="4" w:space="0" w:color="auto"/>
              <w:right w:val="nil"/>
            </w:tcBorders>
            <w:shd w:val="clear" w:color="auto" w:fill="auto"/>
            <w:vAlign w:val="center"/>
            <w:hideMark/>
          </w:tcPr>
          <w:p w14:paraId="0ACB9EA0"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 xml:space="preserve">First 2,500 sq. ft. exempt; graduated fees above 2,500 sq. </w:t>
            </w:r>
            <w:proofErr w:type="spellStart"/>
            <w:r w:rsidRPr="007639A9">
              <w:rPr>
                <w:rFonts w:ascii="Arial" w:eastAsia="Times New Roman" w:hAnsi="Arial" w:cs="Arial"/>
                <w:color w:val="000000"/>
                <w:sz w:val="18"/>
                <w:szCs w:val="18"/>
              </w:rPr>
              <w:t>ft</w:t>
            </w:r>
            <w:proofErr w:type="spellEnd"/>
            <w:r w:rsidRPr="007639A9">
              <w:rPr>
                <w:rFonts w:ascii="Arial" w:eastAsia="Times New Roman" w:hAnsi="Arial" w:cs="Arial"/>
                <w:color w:val="000000"/>
                <w:sz w:val="18"/>
                <w:szCs w:val="18"/>
              </w:rPr>
              <w:t>, increasing with size of unit</w:t>
            </w:r>
          </w:p>
        </w:tc>
        <w:tc>
          <w:tcPr>
            <w:tcW w:w="2178" w:type="dxa"/>
            <w:tcBorders>
              <w:top w:val="nil"/>
              <w:left w:val="single" w:sz="4" w:space="0" w:color="auto"/>
              <w:bottom w:val="single" w:sz="4" w:space="0" w:color="auto"/>
              <w:right w:val="single" w:sz="4" w:space="0" w:color="auto"/>
            </w:tcBorders>
            <w:shd w:val="clear" w:color="auto" w:fill="auto"/>
            <w:vAlign w:val="center"/>
            <w:hideMark/>
          </w:tcPr>
          <w:p w14:paraId="40911626"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An equivalent fee to that imposed on larger single-family projects is justified, but as smaller projects have less impact, a lower fee and exemption are also reasonable. Imposing a lower fee for smaller scale projects (1 - 4) units, and exempting the first 2,500 sq. ft. exempts many projects with smaller units. This is also less costly for smaller scale developers, who have fewer resources to pay fees.</w:t>
            </w:r>
          </w:p>
        </w:tc>
      </w:tr>
      <w:tr w:rsidR="00CD1BE5" w:rsidRPr="007639A9" w14:paraId="24B28D67" w14:textId="77777777" w:rsidTr="00CD1BE5">
        <w:trPr>
          <w:cantSplit/>
          <w:trHeight w:val="1305"/>
          <w:jc w:val="center"/>
        </w:trPr>
        <w:tc>
          <w:tcPr>
            <w:tcW w:w="1548" w:type="dxa"/>
            <w:tcBorders>
              <w:top w:val="nil"/>
              <w:left w:val="single" w:sz="4" w:space="0" w:color="auto"/>
              <w:bottom w:val="single" w:sz="4" w:space="0" w:color="auto"/>
              <w:right w:val="single" w:sz="4" w:space="0" w:color="auto"/>
            </w:tcBorders>
            <w:shd w:val="clear" w:color="auto" w:fill="auto"/>
            <w:vAlign w:val="center"/>
            <w:hideMark/>
          </w:tcPr>
          <w:p w14:paraId="6A75B311" w14:textId="77777777" w:rsidR="007639A9" w:rsidRPr="007639A9" w:rsidRDefault="007639A9" w:rsidP="007639A9">
            <w:pPr>
              <w:spacing w:after="0" w:line="240" w:lineRule="auto"/>
              <w:rPr>
                <w:rFonts w:ascii="Arial" w:eastAsia="Times New Roman" w:hAnsi="Arial" w:cs="Arial"/>
                <w:color w:val="000000"/>
              </w:rPr>
            </w:pPr>
            <w:r w:rsidRPr="007639A9">
              <w:rPr>
                <w:rFonts w:ascii="Arial" w:eastAsia="Times New Roman" w:hAnsi="Arial" w:cs="Arial"/>
                <w:color w:val="000000"/>
              </w:rPr>
              <w:t>Rental (Apartment) Projects</w:t>
            </w:r>
          </w:p>
        </w:tc>
        <w:tc>
          <w:tcPr>
            <w:tcW w:w="1080" w:type="dxa"/>
            <w:tcBorders>
              <w:top w:val="nil"/>
              <w:left w:val="nil"/>
              <w:bottom w:val="single" w:sz="4" w:space="0" w:color="auto"/>
              <w:right w:val="single" w:sz="4" w:space="0" w:color="auto"/>
            </w:tcBorders>
            <w:shd w:val="clear" w:color="auto" w:fill="auto"/>
            <w:vAlign w:val="center"/>
            <w:hideMark/>
          </w:tcPr>
          <w:p w14:paraId="40639481" w14:textId="607CBBD9" w:rsidR="007639A9" w:rsidRPr="007639A9" w:rsidRDefault="007639A9" w:rsidP="00CD1BE5">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$5</w:t>
            </w:r>
            <w:r w:rsidR="00CD1BE5">
              <w:rPr>
                <w:rFonts w:ascii="Arial" w:eastAsia="Times New Roman" w:hAnsi="Arial" w:cs="Arial"/>
                <w:color w:val="000000"/>
                <w:sz w:val="18"/>
                <w:szCs w:val="18"/>
              </w:rPr>
              <w:t>–</w:t>
            </w:r>
            <w:r w:rsidRPr="007639A9">
              <w:rPr>
                <w:rFonts w:ascii="Arial" w:eastAsia="Times New Roman" w:hAnsi="Arial" w:cs="Arial"/>
                <w:color w:val="000000"/>
                <w:sz w:val="18"/>
                <w:szCs w:val="18"/>
              </w:rPr>
              <w:t>10</w:t>
            </w:r>
          </w:p>
        </w:tc>
        <w:tc>
          <w:tcPr>
            <w:tcW w:w="1440" w:type="dxa"/>
            <w:tcBorders>
              <w:top w:val="nil"/>
              <w:left w:val="nil"/>
              <w:bottom w:val="single" w:sz="4" w:space="0" w:color="auto"/>
              <w:right w:val="nil"/>
            </w:tcBorders>
            <w:shd w:val="clear" w:color="auto" w:fill="auto"/>
            <w:vAlign w:val="center"/>
            <w:hideMark/>
          </w:tcPr>
          <w:p w14:paraId="4744DFF8"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 xml:space="preserve">Redwood City $20/sq. ft.; Daly City, $25/sq. </w:t>
            </w:r>
            <w:proofErr w:type="spellStart"/>
            <w:r w:rsidRPr="007639A9">
              <w:rPr>
                <w:rFonts w:ascii="Arial" w:eastAsia="Times New Roman" w:hAnsi="Arial" w:cs="Arial"/>
                <w:color w:val="000000"/>
                <w:sz w:val="18"/>
                <w:szCs w:val="18"/>
              </w:rPr>
              <w:t>ft</w:t>
            </w:r>
            <w:proofErr w:type="spellEnd"/>
          </w:p>
        </w:tc>
        <w:tc>
          <w:tcPr>
            <w:tcW w:w="1620" w:type="dxa"/>
            <w:tcBorders>
              <w:top w:val="nil"/>
              <w:left w:val="single" w:sz="8" w:space="0" w:color="auto"/>
              <w:bottom w:val="single" w:sz="4" w:space="0" w:color="auto"/>
              <w:right w:val="single" w:sz="8" w:space="0" w:color="auto"/>
            </w:tcBorders>
            <w:shd w:val="clear" w:color="auto" w:fill="auto"/>
            <w:vAlign w:val="center"/>
            <w:hideMark/>
          </w:tcPr>
          <w:p w14:paraId="38511565" w14:textId="1F66C195" w:rsidR="007639A9" w:rsidRPr="007639A9" w:rsidRDefault="007639A9" w:rsidP="007639A9">
            <w:pPr>
              <w:spacing w:after="0" w:line="240" w:lineRule="auto"/>
              <w:jc w:val="center"/>
              <w:rPr>
                <w:rFonts w:ascii="Arial" w:eastAsia="Times New Roman" w:hAnsi="Arial" w:cs="Arial"/>
                <w:b/>
                <w:bCs/>
                <w:color w:val="000000"/>
              </w:rPr>
            </w:pPr>
            <w:r w:rsidRPr="007639A9">
              <w:rPr>
                <w:rFonts w:ascii="Arial" w:eastAsia="Times New Roman" w:hAnsi="Arial" w:cs="Arial"/>
                <w:b/>
                <w:bCs/>
                <w:color w:val="000000"/>
              </w:rPr>
              <w:t>$10</w:t>
            </w:r>
            <w:r w:rsidR="00CD1BE5">
              <w:rPr>
                <w:rFonts w:ascii="Arial" w:eastAsia="Times New Roman" w:hAnsi="Arial" w:cs="Arial"/>
                <w:b/>
                <w:bCs/>
                <w:color w:val="000000"/>
              </w:rPr>
              <w:t>/sq. ft.</w:t>
            </w:r>
            <w:r w:rsidRPr="007639A9">
              <w:rPr>
                <w:rFonts w:ascii="Arial" w:eastAsia="Times New Roman" w:hAnsi="Arial" w:cs="Arial"/>
                <w:b/>
                <w:bCs/>
                <w:color w:val="000000"/>
              </w:rPr>
              <w:t xml:space="preserve"> </w:t>
            </w:r>
          </w:p>
        </w:tc>
        <w:tc>
          <w:tcPr>
            <w:tcW w:w="1710" w:type="dxa"/>
            <w:tcBorders>
              <w:top w:val="nil"/>
              <w:left w:val="nil"/>
              <w:bottom w:val="single" w:sz="4" w:space="0" w:color="auto"/>
              <w:right w:val="nil"/>
            </w:tcBorders>
            <w:shd w:val="clear" w:color="auto" w:fill="auto"/>
            <w:vAlign w:val="center"/>
            <w:hideMark/>
          </w:tcPr>
          <w:p w14:paraId="19AE978A"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None</w:t>
            </w:r>
          </w:p>
        </w:tc>
        <w:tc>
          <w:tcPr>
            <w:tcW w:w="2178" w:type="dxa"/>
            <w:tcBorders>
              <w:top w:val="nil"/>
              <w:left w:val="single" w:sz="4" w:space="0" w:color="auto"/>
              <w:bottom w:val="single" w:sz="4" w:space="0" w:color="auto"/>
              <w:right w:val="single" w:sz="4" w:space="0" w:color="auto"/>
            </w:tcBorders>
            <w:shd w:val="clear" w:color="auto" w:fill="auto"/>
            <w:vAlign w:val="center"/>
            <w:hideMark/>
          </w:tcPr>
          <w:p w14:paraId="59F8466C" w14:textId="77777777" w:rsidR="007639A9" w:rsidRPr="007639A9" w:rsidRDefault="007639A9" w:rsidP="007639A9">
            <w:pPr>
              <w:spacing w:after="0" w:line="240" w:lineRule="auto"/>
              <w:jc w:val="center"/>
              <w:rPr>
                <w:rFonts w:ascii="Arial" w:eastAsia="Times New Roman" w:hAnsi="Arial" w:cs="Arial"/>
                <w:color w:val="000000"/>
                <w:sz w:val="18"/>
                <w:szCs w:val="18"/>
              </w:rPr>
            </w:pPr>
            <w:r w:rsidRPr="007639A9">
              <w:rPr>
                <w:rFonts w:ascii="Arial" w:eastAsia="Times New Roman" w:hAnsi="Arial" w:cs="Arial"/>
                <w:color w:val="000000"/>
                <w:sz w:val="18"/>
                <w:szCs w:val="18"/>
              </w:rPr>
              <w:t xml:space="preserve">While Redwood City charges $20/sq. ft., the Study only justifies $5-$10. Setting the fee at the high end of the justified range places the County closer to, but below comparable jurisdictions. </w:t>
            </w:r>
          </w:p>
        </w:tc>
      </w:tr>
    </w:tbl>
    <w:p w14:paraId="4C76F836" w14:textId="057BAB71" w:rsidR="005249F2" w:rsidRDefault="005249F2">
      <w:pPr>
        <w:rPr>
          <w:rFonts w:ascii="Arial" w:eastAsia="Times New Roman" w:hAnsi="Arial" w:cs="Arial"/>
          <w:color w:val="000000"/>
          <w:sz w:val="24"/>
          <w:szCs w:val="24"/>
        </w:rPr>
      </w:pPr>
      <w:r>
        <w:rPr>
          <w:rFonts w:ascii="Arial" w:eastAsia="Times New Roman" w:hAnsi="Arial" w:cs="Arial"/>
          <w:color w:val="000000"/>
          <w:sz w:val="24"/>
          <w:szCs w:val="24"/>
        </w:rPr>
        <w:lastRenderedPageBreak/>
        <w:br w:type="page"/>
      </w:r>
    </w:p>
    <w:p w14:paraId="73B12D85" w14:textId="5B0284F9" w:rsidR="008377C7" w:rsidRDefault="00CE6476">
      <w:pPr>
        <w:rPr>
          <w:rStyle w:val="Arial12NoBold"/>
        </w:rPr>
      </w:pPr>
      <w:r>
        <w:rPr>
          <w:rStyle w:val="Arial12NoBold"/>
        </w:rPr>
        <w:lastRenderedPageBreak/>
        <w:t xml:space="preserve">As the </w:t>
      </w:r>
      <w:r w:rsidR="00BE1C93">
        <w:rPr>
          <w:rStyle w:val="Arial12NoBold"/>
        </w:rPr>
        <w:t>t</w:t>
      </w:r>
      <w:r>
        <w:rPr>
          <w:rStyle w:val="Arial12NoBold"/>
        </w:rPr>
        <w:t xml:space="preserve">able shows, the proposed fee for various kinds of development is typically at or below the lower end of the feasible fee levels described in the Nexus Study, and comparable to the fees imposed by other local jurisdictions. </w:t>
      </w:r>
      <w:r w:rsidR="00BE1C93">
        <w:rPr>
          <w:rStyle w:val="Arial12NoBold"/>
        </w:rPr>
        <w:t xml:space="preserve">The proposed fees and exemptions also, in general, provide relief for smaller projects, both residential and non-residential. </w:t>
      </w:r>
      <w:r>
        <w:rPr>
          <w:rStyle w:val="Arial12NoBold"/>
        </w:rPr>
        <w:t xml:space="preserve">The </w:t>
      </w:r>
      <w:r w:rsidR="008377C7">
        <w:rPr>
          <w:rStyle w:val="Arial12NoBold"/>
        </w:rPr>
        <w:t xml:space="preserve">basic fee levels are: </w:t>
      </w:r>
    </w:p>
    <w:p w14:paraId="0DA72EC3" w14:textId="2AF2DC87" w:rsidR="008377C7" w:rsidRDefault="008377C7">
      <w:pPr>
        <w:rPr>
          <w:rStyle w:val="Arial12NoBold"/>
        </w:rPr>
      </w:pPr>
      <w:r w:rsidRPr="008A29D8">
        <w:rPr>
          <w:rStyle w:val="Arial12NoBold"/>
          <w:i/>
          <w:u w:val="single"/>
        </w:rPr>
        <w:t>Hotel, Retail, and Office uses</w:t>
      </w:r>
      <w:r w:rsidRPr="008A29D8">
        <w:rPr>
          <w:rStyle w:val="Arial12NoBold"/>
          <w:u w:val="single"/>
        </w:rPr>
        <w:t>:</w:t>
      </w:r>
      <w:r>
        <w:rPr>
          <w:rStyle w:val="Arial12NoBold"/>
        </w:rPr>
        <w:t xml:space="preserve"> $10, $5, and $25 per square foot of new development, respectively. The proposal exempts projects of up to 3,500 square foot in size, to avoid unduly burdening smaller businesses. Each of these fees is at the very low end of the feasible range from the Nexus Study.</w:t>
      </w:r>
    </w:p>
    <w:p w14:paraId="4B857465" w14:textId="421494C5" w:rsidR="001B1A64" w:rsidRDefault="008377C7">
      <w:pPr>
        <w:rPr>
          <w:rStyle w:val="Arial12NoBold"/>
        </w:rPr>
      </w:pPr>
      <w:r w:rsidRPr="008A29D8">
        <w:rPr>
          <w:rStyle w:val="Arial12NoBold"/>
          <w:i/>
          <w:u w:val="single"/>
        </w:rPr>
        <w:t>Single-family detached subdivision projects of 5 units or more</w:t>
      </w:r>
      <w:r>
        <w:rPr>
          <w:rStyle w:val="Arial12NoBold"/>
        </w:rPr>
        <w:t xml:space="preserve">: $15 per square foot. While this fee is below the low end of the feasible range from the nexus study, it is close to the fees imposed in Redwood City and Daly City. </w:t>
      </w:r>
      <w:r w:rsidR="00CE6476">
        <w:rPr>
          <w:rStyle w:val="Arial12NoBold"/>
        </w:rPr>
        <w:t xml:space="preserve"> </w:t>
      </w:r>
    </w:p>
    <w:p w14:paraId="07460185" w14:textId="77777777" w:rsidR="00BE1C93" w:rsidRDefault="00BE1C93">
      <w:pPr>
        <w:rPr>
          <w:rStyle w:val="Arial12NoBold"/>
        </w:rPr>
      </w:pPr>
      <w:r w:rsidRPr="008A29D8">
        <w:rPr>
          <w:rStyle w:val="Arial12NoBold"/>
          <w:i/>
          <w:u w:val="single"/>
        </w:rPr>
        <w:t>Multifamily rental projects (apartments):</w:t>
      </w:r>
      <w:r>
        <w:rPr>
          <w:rStyle w:val="Arial12NoBold"/>
        </w:rPr>
        <w:t xml:space="preserve"> $10 a square foot, at the high end of the Nexus Study’s feasibility range, but below the fee established by Redwood City, Daly City, and others. </w:t>
      </w:r>
    </w:p>
    <w:p w14:paraId="0AB41E60" w14:textId="02D50567" w:rsidR="00BE1C93" w:rsidRDefault="00BE1C93">
      <w:pPr>
        <w:rPr>
          <w:rStyle w:val="Arial12NoBold"/>
        </w:rPr>
      </w:pPr>
      <w:r>
        <w:rPr>
          <w:rStyle w:val="Arial12NoBold"/>
        </w:rPr>
        <w:t xml:space="preserve">As noted above, </w:t>
      </w:r>
      <w:r w:rsidRPr="008A29D8">
        <w:rPr>
          <w:rStyle w:val="Arial12NoBold"/>
          <w:i/>
          <w:u w:val="single"/>
        </w:rPr>
        <w:t>larger multifamily for-sale projects</w:t>
      </w:r>
      <w:r>
        <w:rPr>
          <w:rStyle w:val="Arial12NoBold"/>
        </w:rPr>
        <w:t xml:space="preserve"> (larger townhome and condominium projects) are already subject to the County’s inclusionary ordinance, and must directly provide affordable units. These projects would be exempt from the impact fee. </w:t>
      </w:r>
    </w:p>
    <w:p w14:paraId="330AD06C" w14:textId="1E6FE01C" w:rsidR="00FF0293" w:rsidRDefault="00FF0293" w:rsidP="00FF0293">
      <w:pPr>
        <w:rPr>
          <w:rStyle w:val="Arial12NoBold"/>
        </w:rPr>
      </w:pPr>
      <w:r>
        <w:rPr>
          <w:rStyle w:val="Arial12NoBold"/>
        </w:rPr>
        <w:t xml:space="preserve">For </w:t>
      </w:r>
      <w:r w:rsidRPr="003B3CF2">
        <w:rPr>
          <w:rStyle w:val="Arial12NoBold"/>
          <w:i/>
          <w:u w:val="single"/>
        </w:rPr>
        <w:t>single-family and multi-family for-sale development projects of less than five units</w:t>
      </w:r>
      <w:r>
        <w:rPr>
          <w:rStyle w:val="Arial12NoBold"/>
        </w:rPr>
        <w:t xml:space="preserve">, the proposal includes a graduated fee structure. The first 2,500 square feet of each unit in these projects would be exempted from the fee; above that range, the fee would increase in increments, depending on the total square footage of the unit, as shown in the table below. This method avoids unduly burdening smaller units, and provides for a gradual increase in the fee level for larger projects. Even the fee level for the highest bracket, which applies only to the very largest possible homes, is on par with the feasible range from the Nexus Study, and comparable to fee levels in Redwood City and other local jurisdictions. Most </w:t>
      </w:r>
      <w:proofErr w:type="gramStart"/>
      <w:r>
        <w:rPr>
          <w:rStyle w:val="Arial12NoBold"/>
        </w:rPr>
        <w:t>typically-sized</w:t>
      </w:r>
      <w:proofErr w:type="gramEnd"/>
      <w:r>
        <w:rPr>
          <w:rStyle w:val="Arial12NoBold"/>
        </w:rPr>
        <w:t xml:space="preserve"> units built in the County would be exempt from this fee, as they are less than 2,500 square feet. </w:t>
      </w:r>
      <w:r w:rsidRPr="00122F44">
        <w:rPr>
          <w:rStyle w:val="Arial12NoBold"/>
        </w:rPr>
        <w:t xml:space="preserve">Attachment </w:t>
      </w:r>
      <w:r w:rsidR="00122F44" w:rsidRPr="00122F44">
        <w:rPr>
          <w:rStyle w:val="Arial12NoBold"/>
        </w:rPr>
        <w:t>C</w:t>
      </w:r>
      <w:r w:rsidRPr="00122F44">
        <w:rPr>
          <w:rStyle w:val="Arial12NoBold"/>
        </w:rPr>
        <w:t xml:space="preserve"> </w:t>
      </w:r>
      <w:r w:rsidRPr="008A29D8">
        <w:rPr>
          <w:rStyle w:val="Arial12NoBold"/>
        </w:rPr>
        <w:t>also compares the graduated fee levels with comparable fees in other local jurisdictions.</w:t>
      </w:r>
    </w:p>
    <w:tbl>
      <w:tblPr>
        <w:tblW w:w="5000" w:type="pct"/>
        <w:jc w:val="center"/>
        <w:tblLook w:val="04A0" w:firstRow="1" w:lastRow="0" w:firstColumn="1" w:lastColumn="0" w:noHBand="0" w:noVBand="1"/>
      </w:tblPr>
      <w:tblGrid>
        <w:gridCol w:w="1996"/>
        <w:gridCol w:w="2162"/>
        <w:gridCol w:w="740"/>
        <w:gridCol w:w="573"/>
        <w:gridCol w:w="307"/>
        <w:gridCol w:w="1143"/>
        <w:gridCol w:w="747"/>
        <w:gridCol w:w="394"/>
        <w:gridCol w:w="1046"/>
        <w:gridCol w:w="234"/>
        <w:gridCol w:w="234"/>
      </w:tblGrid>
      <w:tr w:rsidR="00122F44" w:rsidRPr="00122F44" w14:paraId="61A44A77" w14:textId="77777777" w:rsidTr="00122F44">
        <w:trPr>
          <w:trHeight w:val="300"/>
          <w:jc w:val="center"/>
        </w:trPr>
        <w:tc>
          <w:tcPr>
            <w:tcW w:w="9576" w:type="dxa"/>
            <w:gridSpan w:val="11"/>
            <w:tcBorders>
              <w:top w:val="nil"/>
              <w:left w:val="nil"/>
              <w:bottom w:val="nil"/>
              <w:right w:val="nil"/>
            </w:tcBorders>
            <w:shd w:val="clear" w:color="auto" w:fill="auto"/>
            <w:noWrap/>
            <w:vAlign w:val="bottom"/>
            <w:hideMark/>
          </w:tcPr>
          <w:p w14:paraId="06F78B36" w14:textId="77777777" w:rsidR="00122F44" w:rsidRPr="00122F44" w:rsidRDefault="00122F44" w:rsidP="00122F44">
            <w:pPr>
              <w:spacing w:after="0" w:line="240" w:lineRule="auto"/>
              <w:jc w:val="center"/>
              <w:rPr>
                <w:rFonts w:ascii="Arial" w:eastAsia="Times New Roman" w:hAnsi="Arial" w:cs="Arial"/>
                <w:b/>
                <w:bCs/>
                <w:color w:val="000000"/>
              </w:rPr>
            </w:pPr>
            <w:r w:rsidRPr="00122F44">
              <w:rPr>
                <w:rFonts w:ascii="Arial" w:eastAsia="Times New Roman" w:hAnsi="Arial" w:cs="Arial"/>
                <w:b/>
                <w:bCs/>
                <w:color w:val="000000"/>
              </w:rPr>
              <w:t>Graduated Fee Structure for Single Family For-Sale Detached</w:t>
            </w:r>
          </w:p>
        </w:tc>
      </w:tr>
      <w:tr w:rsidR="00122F44" w:rsidRPr="00122F44" w14:paraId="31CE832C" w14:textId="77777777" w:rsidTr="00122F44">
        <w:trPr>
          <w:trHeight w:val="300"/>
          <w:jc w:val="center"/>
        </w:trPr>
        <w:tc>
          <w:tcPr>
            <w:tcW w:w="9576" w:type="dxa"/>
            <w:gridSpan w:val="11"/>
            <w:tcBorders>
              <w:top w:val="nil"/>
              <w:left w:val="nil"/>
              <w:bottom w:val="nil"/>
              <w:right w:val="nil"/>
            </w:tcBorders>
            <w:shd w:val="clear" w:color="auto" w:fill="auto"/>
            <w:noWrap/>
            <w:vAlign w:val="bottom"/>
            <w:hideMark/>
          </w:tcPr>
          <w:p w14:paraId="76C9ABBE" w14:textId="77777777" w:rsidR="00122F44" w:rsidRPr="00122F44" w:rsidRDefault="00122F44" w:rsidP="00122F44">
            <w:pPr>
              <w:spacing w:after="0" w:line="240" w:lineRule="auto"/>
              <w:jc w:val="center"/>
              <w:rPr>
                <w:rFonts w:ascii="Arial" w:eastAsia="Times New Roman" w:hAnsi="Arial" w:cs="Arial"/>
                <w:b/>
                <w:bCs/>
                <w:color w:val="000000"/>
              </w:rPr>
            </w:pPr>
            <w:proofErr w:type="gramStart"/>
            <w:r w:rsidRPr="00122F44">
              <w:rPr>
                <w:rFonts w:ascii="Arial" w:eastAsia="Times New Roman" w:hAnsi="Arial" w:cs="Arial"/>
                <w:b/>
                <w:bCs/>
                <w:color w:val="000000"/>
              </w:rPr>
              <w:t>and</w:t>
            </w:r>
            <w:proofErr w:type="gramEnd"/>
            <w:r w:rsidRPr="00122F44">
              <w:rPr>
                <w:rFonts w:ascii="Arial" w:eastAsia="Times New Roman" w:hAnsi="Arial" w:cs="Arial"/>
                <w:b/>
                <w:bCs/>
                <w:color w:val="000000"/>
              </w:rPr>
              <w:t xml:space="preserve"> Small-Scale For-Sale Multifamily Attached</w:t>
            </w:r>
          </w:p>
        </w:tc>
      </w:tr>
      <w:tr w:rsidR="00122F44" w:rsidRPr="00122F44" w14:paraId="5BC04D4C" w14:textId="77777777" w:rsidTr="00122F44">
        <w:trPr>
          <w:trHeight w:val="150"/>
          <w:jc w:val="center"/>
        </w:trPr>
        <w:tc>
          <w:tcPr>
            <w:tcW w:w="4898" w:type="dxa"/>
            <w:gridSpan w:val="3"/>
            <w:tcBorders>
              <w:top w:val="nil"/>
              <w:left w:val="nil"/>
              <w:bottom w:val="nil"/>
              <w:right w:val="nil"/>
            </w:tcBorders>
            <w:shd w:val="clear" w:color="auto" w:fill="auto"/>
            <w:noWrap/>
            <w:vAlign w:val="bottom"/>
            <w:hideMark/>
          </w:tcPr>
          <w:p w14:paraId="5A8AFF3B" w14:textId="77777777" w:rsidR="00122F44" w:rsidRPr="00122F44" w:rsidRDefault="00122F44" w:rsidP="00122F44">
            <w:pPr>
              <w:spacing w:after="0" w:line="240" w:lineRule="auto"/>
              <w:jc w:val="center"/>
              <w:rPr>
                <w:rFonts w:ascii="Arial" w:eastAsia="Times New Roman" w:hAnsi="Arial" w:cs="Arial"/>
                <w:b/>
                <w:bCs/>
                <w:color w:val="000000"/>
              </w:rPr>
            </w:pPr>
          </w:p>
        </w:tc>
        <w:tc>
          <w:tcPr>
            <w:tcW w:w="573" w:type="dxa"/>
            <w:tcBorders>
              <w:top w:val="nil"/>
              <w:left w:val="nil"/>
              <w:bottom w:val="nil"/>
              <w:right w:val="nil"/>
            </w:tcBorders>
            <w:shd w:val="clear" w:color="auto" w:fill="auto"/>
            <w:noWrap/>
            <w:vAlign w:val="bottom"/>
            <w:hideMark/>
          </w:tcPr>
          <w:p w14:paraId="216E68E1"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1450" w:type="dxa"/>
            <w:gridSpan w:val="2"/>
            <w:tcBorders>
              <w:top w:val="nil"/>
              <w:left w:val="nil"/>
              <w:bottom w:val="nil"/>
              <w:right w:val="nil"/>
            </w:tcBorders>
            <w:shd w:val="clear" w:color="auto" w:fill="auto"/>
            <w:noWrap/>
            <w:vAlign w:val="bottom"/>
            <w:hideMark/>
          </w:tcPr>
          <w:p w14:paraId="23BA4F8A"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1141" w:type="dxa"/>
            <w:gridSpan w:val="2"/>
            <w:tcBorders>
              <w:top w:val="nil"/>
              <w:left w:val="nil"/>
              <w:bottom w:val="nil"/>
              <w:right w:val="nil"/>
            </w:tcBorders>
            <w:shd w:val="clear" w:color="auto" w:fill="auto"/>
            <w:noWrap/>
            <w:vAlign w:val="bottom"/>
            <w:hideMark/>
          </w:tcPr>
          <w:p w14:paraId="3D8A25C5"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77D7B8BA"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234" w:type="dxa"/>
            <w:vAlign w:val="center"/>
            <w:hideMark/>
          </w:tcPr>
          <w:p w14:paraId="29D6A052"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234" w:type="dxa"/>
            <w:vAlign w:val="center"/>
            <w:hideMark/>
          </w:tcPr>
          <w:p w14:paraId="29D1413B" w14:textId="77777777" w:rsidR="00122F44" w:rsidRPr="00122F44" w:rsidRDefault="00122F44" w:rsidP="00122F44">
            <w:pPr>
              <w:spacing w:after="0" w:line="240" w:lineRule="auto"/>
              <w:rPr>
                <w:rFonts w:ascii="Times New Roman" w:eastAsia="Times New Roman" w:hAnsi="Times New Roman" w:cs="Times New Roman"/>
                <w:sz w:val="20"/>
                <w:szCs w:val="20"/>
              </w:rPr>
            </w:pPr>
          </w:p>
        </w:tc>
      </w:tr>
      <w:tr w:rsidR="00122F44" w:rsidRPr="00122F44" w14:paraId="04424F43" w14:textId="77777777" w:rsidTr="00122F44">
        <w:trPr>
          <w:trHeight w:val="300"/>
          <w:jc w:val="center"/>
        </w:trPr>
        <w:tc>
          <w:tcPr>
            <w:tcW w:w="9576" w:type="dxa"/>
            <w:gridSpan w:val="11"/>
            <w:tcBorders>
              <w:top w:val="single" w:sz="4" w:space="0" w:color="auto"/>
              <w:left w:val="nil"/>
              <w:bottom w:val="nil"/>
              <w:right w:val="nil"/>
            </w:tcBorders>
            <w:shd w:val="clear" w:color="000000" w:fill="D9D9D9"/>
            <w:noWrap/>
            <w:vAlign w:val="bottom"/>
            <w:hideMark/>
          </w:tcPr>
          <w:p w14:paraId="7B6246C8" w14:textId="77777777" w:rsidR="00122F44" w:rsidRPr="00122F44" w:rsidRDefault="00122F44" w:rsidP="00122F44">
            <w:pPr>
              <w:spacing w:after="0" w:line="240" w:lineRule="auto"/>
              <w:jc w:val="center"/>
              <w:rPr>
                <w:rFonts w:ascii="Arial" w:eastAsia="Times New Roman" w:hAnsi="Arial" w:cs="Arial"/>
                <w:b/>
                <w:bCs/>
                <w:color w:val="000000"/>
              </w:rPr>
            </w:pPr>
            <w:r w:rsidRPr="00122F44">
              <w:rPr>
                <w:rFonts w:ascii="Arial" w:eastAsia="Times New Roman" w:hAnsi="Arial" w:cs="Arial"/>
                <w:b/>
                <w:bCs/>
                <w:color w:val="000000"/>
              </w:rPr>
              <w:t xml:space="preserve">Recommended Option: </w:t>
            </w:r>
          </w:p>
        </w:tc>
      </w:tr>
      <w:tr w:rsidR="00122F44" w:rsidRPr="00122F44" w14:paraId="0D67700E" w14:textId="77777777" w:rsidTr="00122F44">
        <w:trPr>
          <w:trHeight w:val="300"/>
          <w:jc w:val="center"/>
        </w:trPr>
        <w:tc>
          <w:tcPr>
            <w:tcW w:w="9576" w:type="dxa"/>
            <w:gridSpan w:val="11"/>
            <w:tcBorders>
              <w:top w:val="nil"/>
              <w:left w:val="nil"/>
              <w:bottom w:val="single" w:sz="4" w:space="0" w:color="auto"/>
              <w:right w:val="nil"/>
            </w:tcBorders>
            <w:shd w:val="clear" w:color="000000" w:fill="D9D9D9"/>
            <w:noWrap/>
            <w:vAlign w:val="bottom"/>
            <w:hideMark/>
          </w:tcPr>
          <w:p w14:paraId="7EE76054" w14:textId="77777777" w:rsidR="00122F44" w:rsidRPr="00122F44" w:rsidRDefault="00122F44" w:rsidP="00122F44">
            <w:pPr>
              <w:spacing w:after="0" w:line="240" w:lineRule="auto"/>
              <w:jc w:val="center"/>
              <w:rPr>
                <w:rFonts w:ascii="Arial" w:eastAsia="Times New Roman" w:hAnsi="Arial" w:cs="Arial"/>
                <w:b/>
                <w:bCs/>
                <w:color w:val="000000"/>
              </w:rPr>
            </w:pPr>
            <w:r w:rsidRPr="00122F44">
              <w:rPr>
                <w:rFonts w:ascii="Arial" w:eastAsia="Times New Roman" w:hAnsi="Arial" w:cs="Arial"/>
                <w:b/>
                <w:bCs/>
                <w:color w:val="000000"/>
              </w:rPr>
              <w:t>Uppermost Average Fee per Square Foot Exactly at Nexus Study Recommendation</w:t>
            </w:r>
          </w:p>
        </w:tc>
      </w:tr>
      <w:tr w:rsidR="00122F44" w:rsidRPr="00122F44" w14:paraId="541323FB" w14:textId="77777777" w:rsidTr="00122F44">
        <w:trPr>
          <w:trHeight w:val="90"/>
          <w:jc w:val="center"/>
        </w:trPr>
        <w:tc>
          <w:tcPr>
            <w:tcW w:w="4898" w:type="dxa"/>
            <w:gridSpan w:val="3"/>
            <w:tcBorders>
              <w:top w:val="nil"/>
              <w:left w:val="nil"/>
              <w:bottom w:val="nil"/>
              <w:right w:val="nil"/>
            </w:tcBorders>
            <w:shd w:val="clear" w:color="auto" w:fill="auto"/>
            <w:noWrap/>
            <w:vAlign w:val="bottom"/>
            <w:hideMark/>
          </w:tcPr>
          <w:p w14:paraId="54426E2D" w14:textId="77777777" w:rsidR="00122F44" w:rsidRPr="00122F44" w:rsidRDefault="00122F44" w:rsidP="00122F44">
            <w:pPr>
              <w:spacing w:after="0" w:line="240" w:lineRule="auto"/>
              <w:jc w:val="center"/>
              <w:rPr>
                <w:rFonts w:ascii="Arial" w:eastAsia="Times New Roman" w:hAnsi="Arial" w:cs="Arial"/>
                <w:b/>
                <w:bCs/>
                <w:color w:val="000000"/>
              </w:rPr>
            </w:pPr>
          </w:p>
        </w:tc>
        <w:tc>
          <w:tcPr>
            <w:tcW w:w="573" w:type="dxa"/>
            <w:tcBorders>
              <w:top w:val="nil"/>
              <w:left w:val="nil"/>
              <w:bottom w:val="nil"/>
              <w:right w:val="nil"/>
            </w:tcBorders>
            <w:shd w:val="clear" w:color="auto" w:fill="auto"/>
            <w:noWrap/>
            <w:vAlign w:val="bottom"/>
            <w:hideMark/>
          </w:tcPr>
          <w:p w14:paraId="13898AD1"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1450" w:type="dxa"/>
            <w:gridSpan w:val="2"/>
            <w:tcBorders>
              <w:top w:val="nil"/>
              <w:left w:val="nil"/>
              <w:bottom w:val="nil"/>
              <w:right w:val="nil"/>
            </w:tcBorders>
            <w:shd w:val="clear" w:color="auto" w:fill="auto"/>
            <w:noWrap/>
            <w:vAlign w:val="bottom"/>
            <w:hideMark/>
          </w:tcPr>
          <w:p w14:paraId="1E9F3EEE"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1141" w:type="dxa"/>
            <w:gridSpan w:val="2"/>
            <w:tcBorders>
              <w:top w:val="nil"/>
              <w:left w:val="nil"/>
              <w:bottom w:val="nil"/>
              <w:right w:val="nil"/>
            </w:tcBorders>
            <w:shd w:val="clear" w:color="auto" w:fill="auto"/>
            <w:noWrap/>
            <w:vAlign w:val="bottom"/>
            <w:hideMark/>
          </w:tcPr>
          <w:p w14:paraId="5E3E037B"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0C18696B"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234" w:type="dxa"/>
            <w:vAlign w:val="center"/>
            <w:hideMark/>
          </w:tcPr>
          <w:p w14:paraId="1F90D848"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234" w:type="dxa"/>
            <w:vAlign w:val="center"/>
            <w:hideMark/>
          </w:tcPr>
          <w:p w14:paraId="12C614A8" w14:textId="77777777" w:rsidR="00122F44" w:rsidRPr="00122F44" w:rsidRDefault="00122F44" w:rsidP="00122F44">
            <w:pPr>
              <w:spacing w:after="0" w:line="240" w:lineRule="auto"/>
              <w:rPr>
                <w:rFonts w:ascii="Times New Roman" w:eastAsia="Times New Roman" w:hAnsi="Times New Roman" w:cs="Times New Roman"/>
                <w:sz w:val="20"/>
                <w:szCs w:val="20"/>
              </w:rPr>
            </w:pPr>
          </w:p>
        </w:tc>
      </w:tr>
      <w:tr w:rsidR="00122F44" w:rsidRPr="00122F44" w14:paraId="760138CA" w14:textId="77777777" w:rsidTr="00122F44">
        <w:trPr>
          <w:trHeight w:val="405"/>
          <w:jc w:val="center"/>
        </w:trPr>
        <w:tc>
          <w:tcPr>
            <w:tcW w:w="6921" w:type="dxa"/>
            <w:gridSpan w:val="6"/>
            <w:tcBorders>
              <w:top w:val="single" w:sz="4" w:space="0" w:color="auto"/>
              <w:left w:val="nil"/>
              <w:bottom w:val="double" w:sz="6" w:space="0" w:color="auto"/>
              <w:right w:val="nil"/>
            </w:tcBorders>
            <w:shd w:val="clear" w:color="auto" w:fill="auto"/>
            <w:noWrap/>
            <w:vAlign w:val="bottom"/>
            <w:hideMark/>
          </w:tcPr>
          <w:p w14:paraId="7D5841CD" w14:textId="77777777" w:rsidR="00122F44" w:rsidRPr="00122F44" w:rsidRDefault="00122F44" w:rsidP="00122F44">
            <w:pPr>
              <w:spacing w:after="0" w:line="240" w:lineRule="auto"/>
              <w:jc w:val="center"/>
              <w:rPr>
                <w:rFonts w:ascii="Arial" w:eastAsia="Times New Roman" w:hAnsi="Arial" w:cs="Arial"/>
                <w:b/>
                <w:bCs/>
                <w:color w:val="000000"/>
              </w:rPr>
            </w:pPr>
            <w:r w:rsidRPr="00122F44">
              <w:rPr>
                <w:rFonts w:ascii="Arial" w:eastAsia="Times New Roman" w:hAnsi="Arial" w:cs="Arial"/>
                <w:b/>
                <w:bCs/>
                <w:color w:val="000000"/>
              </w:rPr>
              <w:t>Fees per Square Foot</w:t>
            </w:r>
          </w:p>
        </w:tc>
        <w:tc>
          <w:tcPr>
            <w:tcW w:w="2187" w:type="dxa"/>
            <w:gridSpan w:val="3"/>
            <w:tcBorders>
              <w:top w:val="single" w:sz="4" w:space="0" w:color="auto"/>
              <w:left w:val="nil"/>
              <w:bottom w:val="double" w:sz="6" w:space="0" w:color="auto"/>
              <w:right w:val="nil"/>
            </w:tcBorders>
            <w:shd w:val="clear" w:color="auto" w:fill="auto"/>
            <w:noWrap/>
            <w:vAlign w:val="bottom"/>
            <w:hideMark/>
          </w:tcPr>
          <w:p w14:paraId="3DE14BB6" w14:textId="77777777" w:rsidR="00122F44" w:rsidRPr="00122F44" w:rsidRDefault="00122F44" w:rsidP="00122F44">
            <w:pPr>
              <w:spacing w:after="0" w:line="240" w:lineRule="auto"/>
              <w:jc w:val="center"/>
              <w:rPr>
                <w:rFonts w:ascii="Arial" w:eastAsia="Times New Roman" w:hAnsi="Arial" w:cs="Arial"/>
                <w:b/>
                <w:bCs/>
                <w:color w:val="000000"/>
              </w:rPr>
            </w:pPr>
            <w:r w:rsidRPr="00122F44">
              <w:rPr>
                <w:rFonts w:ascii="Arial" w:eastAsia="Times New Roman" w:hAnsi="Arial" w:cs="Arial"/>
                <w:b/>
                <w:bCs/>
                <w:color w:val="000000"/>
              </w:rPr>
              <w:t xml:space="preserve">Average Fee Across Total </w:t>
            </w:r>
            <w:proofErr w:type="spellStart"/>
            <w:r w:rsidRPr="00122F44">
              <w:rPr>
                <w:rFonts w:ascii="Arial" w:eastAsia="Times New Roman" w:hAnsi="Arial" w:cs="Arial"/>
                <w:b/>
                <w:bCs/>
                <w:color w:val="000000"/>
              </w:rPr>
              <w:t>Sq</w:t>
            </w:r>
            <w:proofErr w:type="spellEnd"/>
            <w:r w:rsidRPr="00122F44">
              <w:rPr>
                <w:rFonts w:ascii="Arial" w:eastAsia="Times New Roman" w:hAnsi="Arial" w:cs="Arial"/>
                <w:b/>
                <w:bCs/>
                <w:color w:val="000000"/>
              </w:rPr>
              <w:t xml:space="preserve"> Ft</w:t>
            </w:r>
          </w:p>
        </w:tc>
        <w:tc>
          <w:tcPr>
            <w:tcW w:w="234" w:type="dxa"/>
            <w:vAlign w:val="center"/>
            <w:hideMark/>
          </w:tcPr>
          <w:p w14:paraId="072250E0"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234" w:type="dxa"/>
            <w:vAlign w:val="center"/>
            <w:hideMark/>
          </w:tcPr>
          <w:p w14:paraId="4A8546FD" w14:textId="77777777" w:rsidR="00122F44" w:rsidRPr="00122F44" w:rsidRDefault="00122F44" w:rsidP="00122F44">
            <w:pPr>
              <w:spacing w:after="0" w:line="240" w:lineRule="auto"/>
              <w:rPr>
                <w:rFonts w:ascii="Times New Roman" w:eastAsia="Times New Roman" w:hAnsi="Times New Roman" w:cs="Times New Roman"/>
                <w:sz w:val="20"/>
                <w:szCs w:val="20"/>
              </w:rPr>
            </w:pPr>
          </w:p>
        </w:tc>
      </w:tr>
      <w:tr w:rsidR="00122F44" w:rsidRPr="00122F44" w14:paraId="24A16F2C" w14:textId="77777777" w:rsidTr="00122F44">
        <w:trPr>
          <w:trHeight w:val="135"/>
          <w:jc w:val="center"/>
        </w:trPr>
        <w:tc>
          <w:tcPr>
            <w:tcW w:w="4898" w:type="dxa"/>
            <w:gridSpan w:val="3"/>
            <w:tcBorders>
              <w:top w:val="nil"/>
              <w:left w:val="nil"/>
              <w:bottom w:val="nil"/>
              <w:right w:val="nil"/>
            </w:tcBorders>
            <w:shd w:val="clear" w:color="auto" w:fill="auto"/>
            <w:noWrap/>
            <w:vAlign w:val="bottom"/>
            <w:hideMark/>
          </w:tcPr>
          <w:p w14:paraId="27EC9844" w14:textId="77777777" w:rsidR="00122F44" w:rsidRPr="00122F44" w:rsidRDefault="00122F44" w:rsidP="00122F44">
            <w:pPr>
              <w:spacing w:after="0" w:line="240" w:lineRule="auto"/>
              <w:jc w:val="center"/>
              <w:rPr>
                <w:rFonts w:ascii="Arial" w:eastAsia="Times New Roman" w:hAnsi="Arial" w:cs="Arial"/>
                <w:b/>
                <w:bCs/>
                <w:color w:val="000000"/>
              </w:rPr>
            </w:pPr>
          </w:p>
        </w:tc>
        <w:tc>
          <w:tcPr>
            <w:tcW w:w="573" w:type="dxa"/>
            <w:tcBorders>
              <w:top w:val="nil"/>
              <w:left w:val="nil"/>
              <w:bottom w:val="nil"/>
              <w:right w:val="nil"/>
            </w:tcBorders>
            <w:shd w:val="clear" w:color="auto" w:fill="auto"/>
            <w:noWrap/>
            <w:vAlign w:val="bottom"/>
            <w:hideMark/>
          </w:tcPr>
          <w:p w14:paraId="3A9A3E59"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1450" w:type="dxa"/>
            <w:gridSpan w:val="2"/>
            <w:tcBorders>
              <w:top w:val="nil"/>
              <w:left w:val="nil"/>
              <w:bottom w:val="nil"/>
              <w:right w:val="nil"/>
            </w:tcBorders>
            <w:shd w:val="clear" w:color="auto" w:fill="auto"/>
            <w:noWrap/>
            <w:vAlign w:val="bottom"/>
            <w:hideMark/>
          </w:tcPr>
          <w:p w14:paraId="4A56A769"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1141" w:type="dxa"/>
            <w:gridSpan w:val="2"/>
            <w:tcBorders>
              <w:top w:val="nil"/>
              <w:left w:val="nil"/>
              <w:bottom w:val="nil"/>
              <w:right w:val="nil"/>
            </w:tcBorders>
            <w:shd w:val="clear" w:color="auto" w:fill="auto"/>
            <w:noWrap/>
            <w:vAlign w:val="bottom"/>
            <w:hideMark/>
          </w:tcPr>
          <w:p w14:paraId="79614121"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230C94F6"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234" w:type="dxa"/>
            <w:vAlign w:val="center"/>
            <w:hideMark/>
          </w:tcPr>
          <w:p w14:paraId="34BB7284"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234" w:type="dxa"/>
            <w:vAlign w:val="center"/>
            <w:hideMark/>
          </w:tcPr>
          <w:p w14:paraId="162500EE" w14:textId="77777777" w:rsidR="00122F44" w:rsidRPr="00122F44" w:rsidRDefault="00122F44" w:rsidP="00122F44">
            <w:pPr>
              <w:spacing w:after="0" w:line="240" w:lineRule="auto"/>
              <w:rPr>
                <w:rFonts w:ascii="Times New Roman" w:eastAsia="Times New Roman" w:hAnsi="Times New Roman" w:cs="Times New Roman"/>
                <w:sz w:val="20"/>
                <w:szCs w:val="20"/>
              </w:rPr>
            </w:pPr>
          </w:p>
        </w:tc>
      </w:tr>
      <w:tr w:rsidR="00122F44" w:rsidRPr="00122F44" w14:paraId="3AAFCE03" w14:textId="77777777" w:rsidTr="00122F44">
        <w:trPr>
          <w:cantSplit/>
          <w:trHeight w:val="720"/>
          <w:jc w:val="center"/>
        </w:trPr>
        <w:tc>
          <w:tcPr>
            <w:tcW w:w="199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032B41D" w14:textId="77777777" w:rsidR="00122F44" w:rsidRPr="00122F44" w:rsidRDefault="00122F44" w:rsidP="00122F44">
            <w:pPr>
              <w:spacing w:after="0" w:line="240" w:lineRule="auto"/>
              <w:jc w:val="center"/>
              <w:rPr>
                <w:rFonts w:ascii="Arial" w:eastAsia="Times New Roman" w:hAnsi="Arial" w:cs="Arial"/>
                <w:b/>
                <w:bCs/>
                <w:color w:val="000000"/>
              </w:rPr>
            </w:pPr>
            <w:r w:rsidRPr="00122F44">
              <w:rPr>
                <w:rFonts w:ascii="Arial" w:eastAsia="Times New Roman" w:hAnsi="Arial" w:cs="Arial"/>
                <w:b/>
                <w:bCs/>
                <w:color w:val="000000"/>
              </w:rPr>
              <w:lastRenderedPageBreak/>
              <w:t>Unit Size</w:t>
            </w:r>
          </w:p>
        </w:tc>
        <w:tc>
          <w:tcPr>
            <w:tcW w:w="2162" w:type="dxa"/>
            <w:tcBorders>
              <w:top w:val="single" w:sz="4" w:space="0" w:color="auto"/>
              <w:left w:val="nil"/>
              <w:bottom w:val="double" w:sz="6" w:space="0" w:color="auto"/>
              <w:right w:val="single" w:sz="4" w:space="0" w:color="auto"/>
            </w:tcBorders>
            <w:shd w:val="clear" w:color="auto" w:fill="auto"/>
            <w:noWrap/>
            <w:vAlign w:val="center"/>
            <w:hideMark/>
          </w:tcPr>
          <w:p w14:paraId="1434A12B" w14:textId="77777777" w:rsidR="00122F44" w:rsidRPr="00122F44" w:rsidRDefault="00122F44" w:rsidP="00122F44">
            <w:pPr>
              <w:spacing w:after="0" w:line="240" w:lineRule="auto"/>
              <w:rPr>
                <w:rFonts w:ascii="Arial" w:eastAsia="Times New Roman" w:hAnsi="Arial" w:cs="Arial"/>
                <w:color w:val="000000"/>
              </w:rPr>
            </w:pPr>
            <w:r w:rsidRPr="00122F44">
              <w:rPr>
                <w:rFonts w:ascii="Arial" w:eastAsia="Times New Roman" w:hAnsi="Arial" w:cs="Arial"/>
                <w:color w:val="000000"/>
              </w:rPr>
              <w:t> </w:t>
            </w:r>
          </w:p>
        </w:tc>
        <w:tc>
          <w:tcPr>
            <w:tcW w:w="1620" w:type="dxa"/>
            <w:gridSpan w:val="3"/>
            <w:tcBorders>
              <w:top w:val="single" w:sz="4" w:space="0" w:color="auto"/>
              <w:left w:val="nil"/>
              <w:bottom w:val="double" w:sz="6" w:space="0" w:color="auto"/>
              <w:right w:val="single" w:sz="4" w:space="0" w:color="auto"/>
            </w:tcBorders>
            <w:shd w:val="clear" w:color="auto" w:fill="auto"/>
            <w:vAlign w:val="center"/>
            <w:hideMark/>
          </w:tcPr>
          <w:p w14:paraId="42179FED" w14:textId="77777777" w:rsidR="00122F44" w:rsidRPr="00122F44" w:rsidRDefault="00122F44" w:rsidP="00122F44">
            <w:pPr>
              <w:spacing w:after="0" w:line="240" w:lineRule="auto"/>
              <w:jc w:val="center"/>
              <w:rPr>
                <w:rFonts w:ascii="Arial" w:eastAsia="Times New Roman" w:hAnsi="Arial" w:cs="Arial"/>
                <w:b/>
                <w:bCs/>
                <w:color w:val="000000"/>
              </w:rPr>
            </w:pPr>
            <w:r w:rsidRPr="00122F44">
              <w:rPr>
                <w:rFonts w:ascii="Arial" w:eastAsia="Times New Roman" w:hAnsi="Arial" w:cs="Arial"/>
                <w:b/>
                <w:bCs/>
                <w:color w:val="000000"/>
              </w:rPr>
              <w:t xml:space="preserve">Fee for Incremental </w:t>
            </w:r>
            <w:proofErr w:type="spellStart"/>
            <w:r w:rsidRPr="00122F44">
              <w:rPr>
                <w:rFonts w:ascii="Arial" w:eastAsia="Times New Roman" w:hAnsi="Arial" w:cs="Arial"/>
                <w:b/>
                <w:bCs/>
                <w:color w:val="000000"/>
              </w:rPr>
              <w:t>Sq</w:t>
            </w:r>
            <w:proofErr w:type="spellEnd"/>
            <w:r w:rsidRPr="00122F44">
              <w:rPr>
                <w:rFonts w:ascii="Arial" w:eastAsia="Times New Roman" w:hAnsi="Arial" w:cs="Arial"/>
                <w:b/>
                <w:bCs/>
                <w:color w:val="000000"/>
              </w:rPr>
              <w:t xml:space="preserve"> Ft</w:t>
            </w:r>
          </w:p>
        </w:tc>
        <w:tc>
          <w:tcPr>
            <w:tcW w:w="1890" w:type="dxa"/>
            <w:gridSpan w:val="2"/>
            <w:tcBorders>
              <w:top w:val="single" w:sz="4" w:space="0" w:color="auto"/>
              <w:left w:val="single" w:sz="8" w:space="0" w:color="auto"/>
              <w:bottom w:val="double" w:sz="6" w:space="0" w:color="auto"/>
              <w:right w:val="single" w:sz="4" w:space="0" w:color="auto"/>
            </w:tcBorders>
            <w:shd w:val="clear" w:color="auto" w:fill="auto"/>
            <w:vAlign w:val="center"/>
            <w:hideMark/>
          </w:tcPr>
          <w:p w14:paraId="1F5F0E82" w14:textId="77777777" w:rsidR="00122F44" w:rsidRPr="00122F44" w:rsidRDefault="00122F44" w:rsidP="00122F44">
            <w:pPr>
              <w:spacing w:after="0" w:line="240" w:lineRule="auto"/>
              <w:jc w:val="center"/>
              <w:rPr>
                <w:rFonts w:ascii="Arial" w:eastAsia="Times New Roman" w:hAnsi="Arial" w:cs="Arial"/>
                <w:b/>
                <w:bCs/>
                <w:color w:val="000000"/>
              </w:rPr>
            </w:pPr>
            <w:proofErr w:type="gramStart"/>
            <w:r w:rsidRPr="00122F44">
              <w:rPr>
                <w:rFonts w:ascii="Arial" w:eastAsia="Times New Roman" w:hAnsi="Arial" w:cs="Arial"/>
                <w:b/>
                <w:bCs/>
                <w:color w:val="000000"/>
              </w:rPr>
              <w:t>bottom</w:t>
            </w:r>
            <w:proofErr w:type="gramEnd"/>
            <w:r w:rsidRPr="00122F44">
              <w:rPr>
                <w:rFonts w:ascii="Arial" w:eastAsia="Times New Roman" w:hAnsi="Arial" w:cs="Arial"/>
                <w:b/>
                <w:bCs/>
                <w:color w:val="000000"/>
              </w:rPr>
              <w:t xml:space="preserve"> of </w:t>
            </w:r>
            <w:proofErr w:type="spellStart"/>
            <w:r w:rsidRPr="00122F44">
              <w:rPr>
                <w:rFonts w:ascii="Arial" w:eastAsia="Times New Roman" w:hAnsi="Arial" w:cs="Arial"/>
                <w:b/>
                <w:bCs/>
                <w:color w:val="000000"/>
              </w:rPr>
              <w:t>sq</w:t>
            </w:r>
            <w:proofErr w:type="spellEnd"/>
            <w:r w:rsidRPr="00122F44">
              <w:rPr>
                <w:rFonts w:ascii="Arial" w:eastAsia="Times New Roman" w:hAnsi="Arial" w:cs="Arial"/>
                <w:b/>
                <w:bCs/>
                <w:color w:val="000000"/>
              </w:rPr>
              <w:t xml:space="preserve"> </w:t>
            </w:r>
            <w:proofErr w:type="spellStart"/>
            <w:r w:rsidRPr="00122F44">
              <w:rPr>
                <w:rFonts w:ascii="Arial" w:eastAsia="Times New Roman" w:hAnsi="Arial" w:cs="Arial"/>
                <w:b/>
                <w:bCs/>
                <w:color w:val="000000"/>
              </w:rPr>
              <w:t>ft</w:t>
            </w:r>
            <w:proofErr w:type="spellEnd"/>
            <w:r w:rsidRPr="00122F44">
              <w:rPr>
                <w:rFonts w:ascii="Arial" w:eastAsia="Times New Roman" w:hAnsi="Arial" w:cs="Arial"/>
                <w:b/>
                <w:bCs/>
                <w:color w:val="000000"/>
              </w:rPr>
              <w:t xml:space="preserve"> range</w:t>
            </w:r>
          </w:p>
        </w:tc>
        <w:tc>
          <w:tcPr>
            <w:tcW w:w="1440" w:type="dxa"/>
            <w:gridSpan w:val="2"/>
            <w:tcBorders>
              <w:top w:val="single" w:sz="4" w:space="0" w:color="auto"/>
              <w:left w:val="nil"/>
              <w:bottom w:val="double" w:sz="6" w:space="0" w:color="auto"/>
              <w:right w:val="single" w:sz="4" w:space="0" w:color="auto"/>
            </w:tcBorders>
            <w:shd w:val="clear" w:color="auto" w:fill="auto"/>
            <w:vAlign w:val="center"/>
            <w:hideMark/>
          </w:tcPr>
          <w:p w14:paraId="1CBC48AD" w14:textId="77777777" w:rsidR="00122F44" w:rsidRPr="00122F44" w:rsidRDefault="00122F44" w:rsidP="00122F44">
            <w:pPr>
              <w:spacing w:after="0" w:line="240" w:lineRule="auto"/>
              <w:jc w:val="center"/>
              <w:rPr>
                <w:rFonts w:ascii="Arial" w:eastAsia="Times New Roman" w:hAnsi="Arial" w:cs="Arial"/>
                <w:b/>
                <w:bCs/>
                <w:color w:val="000000"/>
              </w:rPr>
            </w:pPr>
            <w:proofErr w:type="gramStart"/>
            <w:r w:rsidRPr="00122F44">
              <w:rPr>
                <w:rFonts w:ascii="Arial" w:eastAsia="Times New Roman" w:hAnsi="Arial" w:cs="Arial"/>
                <w:b/>
                <w:bCs/>
                <w:color w:val="000000"/>
              </w:rPr>
              <w:t>top</w:t>
            </w:r>
            <w:proofErr w:type="gramEnd"/>
            <w:r w:rsidRPr="00122F44">
              <w:rPr>
                <w:rFonts w:ascii="Arial" w:eastAsia="Times New Roman" w:hAnsi="Arial" w:cs="Arial"/>
                <w:b/>
                <w:bCs/>
                <w:color w:val="000000"/>
              </w:rPr>
              <w:t xml:space="preserve"> of </w:t>
            </w:r>
            <w:proofErr w:type="spellStart"/>
            <w:r w:rsidRPr="00122F44">
              <w:rPr>
                <w:rFonts w:ascii="Arial" w:eastAsia="Times New Roman" w:hAnsi="Arial" w:cs="Arial"/>
                <w:b/>
                <w:bCs/>
                <w:color w:val="000000"/>
              </w:rPr>
              <w:t>sq</w:t>
            </w:r>
            <w:proofErr w:type="spellEnd"/>
            <w:r w:rsidRPr="00122F44">
              <w:rPr>
                <w:rFonts w:ascii="Arial" w:eastAsia="Times New Roman" w:hAnsi="Arial" w:cs="Arial"/>
                <w:b/>
                <w:bCs/>
                <w:color w:val="000000"/>
              </w:rPr>
              <w:t xml:space="preserve"> </w:t>
            </w:r>
            <w:proofErr w:type="spellStart"/>
            <w:r w:rsidRPr="00122F44">
              <w:rPr>
                <w:rFonts w:ascii="Arial" w:eastAsia="Times New Roman" w:hAnsi="Arial" w:cs="Arial"/>
                <w:b/>
                <w:bCs/>
                <w:color w:val="000000"/>
              </w:rPr>
              <w:t>ft</w:t>
            </w:r>
            <w:proofErr w:type="spellEnd"/>
            <w:r w:rsidRPr="00122F44">
              <w:rPr>
                <w:rFonts w:ascii="Arial" w:eastAsia="Times New Roman" w:hAnsi="Arial" w:cs="Arial"/>
                <w:b/>
                <w:bCs/>
                <w:color w:val="000000"/>
              </w:rPr>
              <w:t xml:space="preserve"> range</w:t>
            </w:r>
          </w:p>
        </w:tc>
        <w:tc>
          <w:tcPr>
            <w:tcW w:w="234" w:type="dxa"/>
            <w:vAlign w:val="center"/>
            <w:hideMark/>
          </w:tcPr>
          <w:p w14:paraId="7E3CD834"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234" w:type="dxa"/>
            <w:vAlign w:val="center"/>
            <w:hideMark/>
          </w:tcPr>
          <w:p w14:paraId="7F3F4E67" w14:textId="77777777" w:rsidR="00122F44" w:rsidRPr="00122F44" w:rsidRDefault="00122F44" w:rsidP="00122F44">
            <w:pPr>
              <w:spacing w:after="0" w:line="240" w:lineRule="auto"/>
              <w:rPr>
                <w:rFonts w:ascii="Times New Roman" w:eastAsia="Times New Roman" w:hAnsi="Times New Roman" w:cs="Times New Roman"/>
                <w:sz w:val="20"/>
                <w:szCs w:val="20"/>
              </w:rPr>
            </w:pPr>
          </w:p>
        </w:tc>
      </w:tr>
      <w:tr w:rsidR="00122F44" w:rsidRPr="00122F44" w14:paraId="14F04312" w14:textId="77777777" w:rsidTr="00122F44">
        <w:trPr>
          <w:cantSplit/>
          <w:jc w:val="center"/>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057F2807" w14:textId="77777777" w:rsidR="00122F44" w:rsidRPr="00122F44" w:rsidRDefault="00122F44" w:rsidP="00ED7385">
            <w:pPr>
              <w:spacing w:after="0" w:line="240" w:lineRule="auto"/>
              <w:jc w:val="right"/>
              <w:rPr>
                <w:rFonts w:ascii="Arial" w:eastAsia="Times New Roman" w:hAnsi="Arial" w:cs="Arial"/>
                <w:color w:val="000000"/>
              </w:rPr>
            </w:pPr>
            <w:r w:rsidRPr="00122F44">
              <w:rPr>
                <w:rFonts w:ascii="Arial" w:eastAsia="Times New Roman" w:hAnsi="Arial" w:cs="Arial"/>
                <w:color w:val="000000"/>
              </w:rPr>
              <w:t>Up to</w:t>
            </w:r>
          </w:p>
        </w:tc>
        <w:tc>
          <w:tcPr>
            <w:tcW w:w="2162" w:type="dxa"/>
            <w:tcBorders>
              <w:top w:val="nil"/>
              <w:left w:val="nil"/>
              <w:bottom w:val="single" w:sz="4" w:space="0" w:color="auto"/>
              <w:right w:val="single" w:sz="4" w:space="0" w:color="auto"/>
            </w:tcBorders>
            <w:shd w:val="clear" w:color="auto" w:fill="auto"/>
            <w:noWrap/>
            <w:vAlign w:val="center"/>
            <w:hideMark/>
          </w:tcPr>
          <w:p w14:paraId="7A2F4D56" w14:textId="32EA7A5C" w:rsidR="00122F44" w:rsidRPr="00122F44" w:rsidRDefault="00122F44" w:rsidP="00122F44">
            <w:pPr>
              <w:spacing w:after="0" w:line="240" w:lineRule="auto"/>
              <w:rPr>
                <w:rFonts w:ascii="Arial" w:eastAsia="Times New Roman" w:hAnsi="Arial" w:cs="Arial"/>
                <w:color w:val="000000"/>
              </w:rPr>
            </w:pPr>
            <w:r w:rsidRPr="00122F44">
              <w:rPr>
                <w:rFonts w:ascii="Arial" w:eastAsia="Times New Roman" w:hAnsi="Arial" w:cs="Arial"/>
                <w:color w:val="000000"/>
              </w:rPr>
              <w:t xml:space="preserve">2,500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03B6D04F" w14:textId="0AF4485C"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w:t>
            </w:r>
            <w:r w:rsidR="00ED7385">
              <w:rPr>
                <w:rFonts w:ascii="Arial" w:eastAsia="Times New Roman" w:hAnsi="Arial" w:cs="Arial"/>
                <w:color w:val="000000"/>
              </w:rPr>
              <w:t xml:space="preserve"> —</w:t>
            </w:r>
          </w:p>
        </w:tc>
        <w:tc>
          <w:tcPr>
            <w:tcW w:w="1890" w:type="dxa"/>
            <w:gridSpan w:val="2"/>
            <w:tcBorders>
              <w:top w:val="nil"/>
              <w:left w:val="single" w:sz="8" w:space="0" w:color="auto"/>
              <w:bottom w:val="dotted" w:sz="4" w:space="0" w:color="auto"/>
              <w:right w:val="single" w:sz="4" w:space="0" w:color="auto"/>
            </w:tcBorders>
            <w:shd w:val="clear" w:color="auto" w:fill="auto"/>
            <w:noWrap/>
            <w:vAlign w:val="center"/>
            <w:hideMark/>
          </w:tcPr>
          <w:p w14:paraId="1762281D" w14:textId="104A1FE7"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w:t>
            </w:r>
            <w:r w:rsidR="00ED7385">
              <w:rPr>
                <w:rFonts w:ascii="Arial" w:eastAsia="Times New Roman" w:hAnsi="Arial" w:cs="Arial"/>
                <w:color w:val="000000"/>
              </w:rPr>
              <w:t xml:space="preserve"> —</w:t>
            </w:r>
          </w:p>
        </w:tc>
        <w:tc>
          <w:tcPr>
            <w:tcW w:w="1440" w:type="dxa"/>
            <w:gridSpan w:val="2"/>
            <w:tcBorders>
              <w:top w:val="nil"/>
              <w:left w:val="nil"/>
              <w:bottom w:val="dotted" w:sz="4" w:space="0" w:color="auto"/>
              <w:right w:val="single" w:sz="4" w:space="0" w:color="auto"/>
            </w:tcBorders>
            <w:shd w:val="clear" w:color="auto" w:fill="auto"/>
            <w:noWrap/>
            <w:vAlign w:val="center"/>
            <w:hideMark/>
          </w:tcPr>
          <w:p w14:paraId="2BA9A9F7" w14:textId="04FBCFC5"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w:t>
            </w:r>
            <w:r w:rsidR="00ED7385">
              <w:rPr>
                <w:rFonts w:ascii="Arial" w:eastAsia="Times New Roman" w:hAnsi="Arial" w:cs="Arial"/>
                <w:color w:val="000000"/>
              </w:rPr>
              <w:t xml:space="preserve"> —</w:t>
            </w:r>
          </w:p>
        </w:tc>
        <w:tc>
          <w:tcPr>
            <w:tcW w:w="234" w:type="dxa"/>
            <w:vAlign w:val="center"/>
            <w:hideMark/>
          </w:tcPr>
          <w:p w14:paraId="26EA42DF"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234" w:type="dxa"/>
            <w:vAlign w:val="center"/>
            <w:hideMark/>
          </w:tcPr>
          <w:p w14:paraId="04142C33" w14:textId="77777777" w:rsidR="00122F44" w:rsidRPr="00122F44" w:rsidRDefault="00122F44" w:rsidP="00122F44">
            <w:pPr>
              <w:spacing w:after="0" w:line="240" w:lineRule="auto"/>
              <w:rPr>
                <w:rFonts w:ascii="Times New Roman" w:eastAsia="Times New Roman" w:hAnsi="Times New Roman" w:cs="Times New Roman"/>
                <w:sz w:val="20"/>
                <w:szCs w:val="20"/>
              </w:rPr>
            </w:pPr>
          </w:p>
        </w:tc>
      </w:tr>
      <w:tr w:rsidR="00122F44" w:rsidRPr="00122F44" w14:paraId="316692BF" w14:textId="77777777" w:rsidTr="00122F44">
        <w:trPr>
          <w:cantSplit/>
          <w:jc w:val="center"/>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6049D943" w14:textId="783D3817" w:rsidR="00122F44" w:rsidRPr="00122F44" w:rsidRDefault="00ED7385" w:rsidP="00ED7385">
            <w:pPr>
              <w:spacing w:after="0" w:line="240" w:lineRule="auto"/>
              <w:jc w:val="right"/>
              <w:rPr>
                <w:rFonts w:ascii="Arial" w:eastAsia="Times New Roman" w:hAnsi="Arial" w:cs="Arial"/>
                <w:color w:val="000000"/>
              </w:rPr>
            </w:pPr>
            <w:r>
              <w:rPr>
                <w:rFonts w:ascii="Arial" w:eastAsia="Times New Roman" w:hAnsi="Arial" w:cs="Arial"/>
                <w:color w:val="000000"/>
              </w:rPr>
              <w:t>2</w:t>
            </w:r>
            <w:r w:rsidR="00122F44" w:rsidRPr="00122F44">
              <w:rPr>
                <w:rFonts w:ascii="Arial" w:eastAsia="Times New Roman" w:hAnsi="Arial" w:cs="Arial"/>
                <w:color w:val="000000"/>
              </w:rPr>
              <w:t>,501</w:t>
            </w:r>
          </w:p>
        </w:tc>
        <w:tc>
          <w:tcPr>
            <w:tcW w:w="2162" w:type="dxa"/>
            <w:tcBorders>
              <w:top w:val="nil"/>
              <w:left w:val="nil"/>
              <w:bottom w:val="single" w:sz="4" w:space="0" w:color="auto"/>
              <w:right w:val="single" w:sz="4" w:space="0" w:color="auto"/>
            </w:tcBorders>
            <w:shd w:val="clear" w:color="auto" w:fill="auto"/>
            <w:noWrap/>
            <w:vAlign w:val="center"/>
            <w:hideMark/>
          </w:tcPr>
          <w:p w14:paraId="0C20C35F" w14:textId="46BE419C" w:rsidR="00122F44" w:rsidRPr="00122F44" w:rsidRDefault="00122F44" w:rsidP="00122F44">
            <w:pPr>
              <w:spacing w:after="0" w:line="240" w:lineRule="auto"/>
              <w:rPr>
                <w:rFonts w:ascii="Arial" w:eastAsia="Times New Roman" w:hAnsi="Arial" w:cs="Arial"/>
                <w:color w:val="000000"/>
              </w:rPr>
            </w:pPr>
            <w:r w:rsidRPr="00122F44">
              <w:rPr>
                <w:rFonts w:ascii="Arial" w:eastAsia="Times New Roman" w:hAnsi="Arial" w:cs="Arial"/>
                <w:color w:val="000000"/>
              </w:rPr>
              <w:t xml:space="preserve">3,000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5FF3D9CB" w14:textId="61FC5745"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$12.5</w:t>
            </w:r>
            <w:r w:rsidR="00ED7385">
              <w:rPr>
                <w:rFonts w:ascii="Arial" w:eastAsia="Times New Roman" w:hAnsi="Arial" w:cs="Arial"/>
                <w:color w:val="000000"/>
              </w:rPr>
              <w:t>0</w:t>
            </w:r>
          </w:p>
        </w:tc>
        <w:tc>
          <w:tcPr>
            <w:tcW w:w="1890" w:type="dxa"/>
            <w:gridSpan w:val="2"/>
            <w:tcBorders>
              <w:top w:val="nil"/>
              <w:left w:val="single" w:sz="8" w:space="0" w:color="auto"/>
              <w:bottom w:val="dotted" w:sz="4" w:space="0" w:color="auto"/>
              <w:right w:val="single" w:sz="4" w:space="0" w:color="auto"/>
            </w:tcBorders>
            <w:shd w:val="clear" w:color="auto" w:fill="auto"/>
            <w:noWrap/>
            <w:vAlign w:val="center"/>
            <w:hideMark/>
          </w:tcPr>
          <w:p w14:paraId="28F7291F" w14:textId="241B77ED" w:rsidR="00122F44" w:rsidRPr="00122F44" w:rsidRDefault="00122F44" w:rsidP="00ED7385">
            <w:pPr>
              <w:spacing w:after="0" w:line="240" w:lineRule="auto"/>
              <w:jc w:val="center"/>
              <w:rPr>
                <w:rFonts w:ascii="Arial" w:eastAsia="Times New Roman" w:hAnsi="Arial" w:cs="Arial"/>
                <w:color w:val="000000"/>
              </w:rPr>
            </w:pPr>
            <w:r>
              <w:rPr>
                <w:rFonts w:ascii="Arial" w:eastAsia="Times New Roman" w:hAnsi="Arial" w:cs="Arial"/>
                <w:color w:val="000000"/>
              </w:rPr>
              <w:t>$</w:t>
            </w:r>
            <w:r w:rsidRPr="00122F44">
              <w:rPr>
                <w:rFonts w:ascii="Arial" w:eastAsia="Times New Roman" w:hAnsi="Arial" w:cs="Arial"/>
                <w:color w:val="000000"/>
              </w:rPr>
              <w:t xml:space="preserve">0.005 </w:t>
            </w:r>
          </w:p>
        </w:tc>
        <w:tc>
          <w:tcPr>
            <w:tcW w:w="1440" w:type="dxa"/>
            <w:gridSpan w:val="2"/>
            <w:tcBorders>
              <w:top w:val="nil"/>
              <w:left w:val="nil"/>
              <w:bottom w:val="dotted" w:sz="4" w:space="0" w:color="auto"/>
              <w:right w:val="single" w:sz="4" w:space="0" w:color="auto"/>
            </w:tcBorders>
            <w:shd w:val="clear" w:color="auto" w:fill="auto"/>
            <w:noWrap/>
            <w:vAlign w:val="center"/>
            <w:hideMark/>
          </w:tcPr>
          <w:p w14:paraId="2CF16514" w14:textId="37A3F487"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$2.08</w:t>
            </w:r>
          </w:p>
        </w:tc>
        <w:tc>
          <w:tcPr>
            <w:tcW w:w="234" w:type="dxa"/>
            <w:vAlign w:val="center"/>
            <w:hideMark/>
          </w:tcPr>
          <w:p w14:paraId="43BF6970"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234" w:type="dxa"/>
            <w:vAlign w:val="center"/>
            <w:hideMark/>
          </w:tcPr>
          <w:p w14:paraId="213CB7DE" w14:textId="77777777" w:rsidR="00122F44" w:rsidRPr="00122F44" w:rsidRDefault="00122F44" w:rsidP="00122F44">
            <w:pPr>
              <w:spacing w:after="0" w:line="240" w:lineRule="auto"/>
              <w:rPr>
                <w:rFonts w:ascii="Times New Roman" w:eastAsia="Times New Roman" w:hAnsi="Times New Roman" w:cs="Times New Roman"/>
                <w:sz w:val="20"/>
                <w:szCs w:val="20"/>
              </w:rPr>
            </w:pPr>
          </w:p>
        </w:tc>
      </w:tr>
      <w:tr w:rsidR="00122F44" w:rsidRPr="00122F44" w14:paraId="7FDEFA61" w14:textId="77777777" w:rsidTr="00122F44">
        <w:trPr>
          <w:cantSplit/>
          <w:jc w:val="center"/>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47186DB9" w14:textId="189DC938" w:rsidR="00122F44" w:rsidRPr="00122F44" w:rsidRDefault="00122F44" w:rsidP="00ED7385">
            <w:pPr>
              <w:spacing w:after="0" w:line="240" w:lineRule="auto"/>
              <w:jc w:val="right"/>
              <w:rPr>
                <w:rFonts w:ascii="Arial" w:eastAsia="Times New Roman" w:hAnsi="Arial" w:cs="Arial"/>
                <w:color w:val="000000"/>
              </w:rPr>
            </w:pPr>
            <w:r w:rsidRPr="00122F44">
              <w:rPr>
                <w:rFonts w:ascii="Arial" w:eastAsia="Times New Roman" w:hAnsi="Arial" w:cs="Arial"/>
                <w:color w:val="000000"/>
              </w:rPr>
              <w:t>3,001</w:t>
            </w:r>
          </w:p>
        </w:tc>
        <w:tc>
          <w:tcPr>
            <w:tcW w:w="2162" w:type="dxa"/>
            <w:tcBorders>
              <w:top w:val="nil"/>
              <w:left w:val="nil"/>
              <w:bottom w:val="single" w:sz="4" w:space="0" w:color="auto"/>
              <w:right w:val="single" w:sz="4" w:space="0" w:color="auto"/>
            </w:tcBorders>
            <w:shd w:val="clear" w:color="auto" w:fill="auto"/>
            <w:noWrap/>
            <w:vAlign w:val="center"/>
            <w:hideMark/>
          </w:tcPr>
          <w:p w14:paraId="0F361EDD" w14:textId="0BE7DA10" w:rsidR="00122F44" w:rsidRPr="00122F44" w:rsidRDefault="00122F44" w:rsidP="00122F44">
            <w:pPr>
              <w:spacing w:after="0" w:line="240" w:lineRule="auto"/>
              <w:rPr>
                <w:rFonts w:ascii="Arial" w:eastAsia="Times New Roman" w:hAnsi="Arial" w:cs="Arial"/>
                <w:color w:val="000000"/>
              </w:rPr>
            </w:pPr>
            <w:r w:rsidRPr="00122F44">
              <w:rPr>
                <w:rFonts w:ascii="Arial" w:eastAsia="Times New Roman" w:hAnsi="Arial" w:cs="Arial"/>
                <w:color w:val="000000"/>
              </w:rPr>
              <w:t xml:space="preserve">3,500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2A4AB0CB" w14:textId="1F8AD47C"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$17.5</w:t>
            </w:r>
            <w:r w:rsidR="00ED7385">
              <w:rPr>
                <w:rFonts w:ascii="Arial" w:eastAsia="Times New Roman" w:hAnsi="Arial" w:cs="Arial"/>
                <w:color w:val="000000"/>
              </w:rPr>
              <w:t>0</w:t>
            </w:r>
          </w:p>
        </w:tc>
        <w:tc>
          <w:tcPr>
            <w:tcW w:w="1890" w:type="dxa"/>
            <w:gridSpan w:val="2"/>
            <w:tcBorders>
              <w:top w:val="nil"/>
              <w:left w:val="single" w:sz="8" w:space="0" w:color="auto"/>
              <w:bottom w:val="dotted" w:sz="4" w:space="0" w:color="auto"/>
              <w:right w:val="single" w:sz="4" w:space="0" w:color="auto"/>
            </w:tcBorders>
            <w:shd w:val="clear" w:color="auto" w:fill="auto"/>
            <w:noWrap/>
            <w:vAlign w:val="center"/>
            <w:hideMark/>
          </w:tcPr>
          <w:p w14:paraId="0E6D318B" w14:textId="077F3F16"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 xml:space="preserve">$2.08 </w:t>
            </w:r>
          </w:p>
        </w:tc>
        <w:tc>
          <w:tcPr>
            <w:tcW w:w="1440" w:type="dxa"/>
            <w:gridSpan w:val="2"/>
            <w:tcBorders>
              <w:top w:val="nil"/>
              <w:left w:val="nil"/>
              <w:bottom w:val="dotted" w:sz="4" w:space="0" w:color="auto"/>
              <w:right w:val="single" w:sz="4" w:space="0" w:color="auto"/>
            </w:tcBorders>
            <w:shd w:val="clear" w:color="auto" w:fill="auto"/>
            <w:noWrap/>
            <w:vAlign w:val="center"/>
            <w:hideMark/>
          </w:tcPr>
          <w:p w14:paraId="0E125427" w14:textId="27E8A81A"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$4.28</w:t>
            </w:r>
          </w:p>
        </w:tc>
        <w:tc>
          <w:tcPr>
            <w:tcW w:w="234" w:type="dxa"/>
            <w:vAlign w:val="center"/>
            <w:hideMark/>
          </w:tcPr>
          <w:p w14:paraId="7033078D"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234" w:type="dxa"/>
            <w:vAlign w:val="center"/>
            <w:hideMark/>
          </w:tcPr>
          <w:p w14:paraId="70B58C94" w14:textId="77777777" w:rsidR="00122F44" w:rsidRPr="00122F44" w:rsidRDefault="00122F44" w:rsidP="00122F44">
            <w:pPr>
              <w:spacing w:after="0" w:line="240" w:lineRule="auto"/>
              <w:rPr>
                <w:rFonts w:ascii="Times New Roman" w:eastAsia="Times New Roman" w:hAnsi="Times New Roman" w:cs="Times New Roman"/>
                <w:sz w:val="20"/>
                <w:szCs w:val="20"/>
              </w:rPr>
            </w:pPr>
          </w:p>
        </w:tc>
      </w:tr>
      <w:tr w:rsidR="00122F44" w:rsidRPr="00122F44" w14:paraId="039DE079" w14:textId="77777777" w:rsidTr="00122F44">
        <w:trPr>
          <w:cantSplit/>
          <w:jc w:val="center"/>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28385BBE" w14:textId="4639206D" w:rsidR="00122F44" w:rsidRPr="00122F44" w:rsidRDefault="00122F44" w:rsidP="00ED7385">
            <w:pPr>
              <w:spacing w:after="0" w:line="240" w:lineRule="auto"/>
              <w:jc w:val="right"/>
              <w:rPr>
                <w:rFonts w:ascii="Arial" w:eastAsia="Times New Roman" w:hAnsi="Arial" w:cs="Arial"/>
                <w:color w:val="000000"/>
              </w:rPr>
            </w:pPr>
            <w:r w:rsidRPr="00122F44">
              <w:rPr>
                <w:rFonts w:ascii="Arial" w:eastAsia="Times New Roman" w:hAnsi="Arial" w:cs="Arial"/>
                <w:color w:val="000000"/>
              </w:rPr>
              <w:t>3,501</w:t>
            </w:r>
          </w:p>
        </w:tc>
        <w:tc>
          <w:tcPr>
            <w:tcW w:w="2162" w:type="dxa"/>
            <w:tcBorders>
              <w:top w:val="nil"/>
              <w:left w:val="nil"/>
              <w:bottom w:val="single" w:sz="4" w:space="0" w:color="auto"/>
              <w:right w:val="single" w:sz="4" w:space="0" w:color="auto"/>
            </w:tcBorders>
            <w:shd w:val="clear" w:color="auto" w:fill="auto"/>
            <w:noWrap/>
            <w:vAlign w:val="center"/>
            <w:hideMark/>
          </w:tcPr>
          <w:p w14:paraId="15244F48" w14:textId="58A549DD" w:rsidR="00122F44" w:rsidRPr="00122F44" w:rsidRDefault="00122F44" w:rsidP="00122F44">
            <w:pPr>
              <w:spacing w:after="0" w:line="240" w:lineRule="auto"/>
              <w:rPr>
                <w:rFonts w:ascii="Arial" w:eastAsia="Times New Roman" w:hAnsi="Arial" w:cs="Arial"/>
                <w:color w:val="000000"/>
              </w:rPr>
            </w:pPr>
            <w:r w:rsidRPr="00122F44">
              <w:rPr>
                <w:rFonts w:ascii="Arial" w:eastAsia="Times New Roman" w:hAnsi="Arial" w:cs="Arial"/>
                <w:color w:val="000000"/>
              </w:rPr>
              <w:t xml:space="preserve">4,000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2D024D08" w14:textId="0EF1429C"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$22.5</w:t>
            </w:r>
            <w:r w:rsidR="00ED7385">
              <w:rPr>
                <w:rFonts w:ascii="Arial" w:eastAsia="Times New Roman" w:hAnsi="Arial" w:cs="Arial"/>
                <w:color w:val="000000"/>
              </w:rPr>
              <w:t>0</w:t>
            </w:r>
          </w:p>
        </w:tc>
        <w:tc>
          <w:tcPr>
            <w:tcW w:w="1890" w:type="dxa"/>
            <w:gridSpan w:val="2"/>
            <w:tcBorders>
              <w:top w:val="nil"/>
              <w:left w:val="single" w:sz="8" w:space="0" w:color="auto"/>
              <w:bottom w:val="dotted" w:sz="4" w:space="0" w:color="auto"/>
              <w:right w:val="single" w:sz="4" w:space="0" w:color="auto"/>
            </w:tcBorders>
            <w:shd w:val="clear" w:color="auto" w:fill="auto"/>
            <w:noWrap/>
            <w:vAlign w:val="center"/>
            <w:hideMark/>
          </w:tcPr>
          <w:p w14:paraId="4C51F782" w14:textId="5C57E9F2"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 xml:space="preserve">$4.28 </w:t>
            </w:r>
          </w:p>
        </w:tc>
        <w:tc>
          <w:tcPr>
            <w:tcW w:w="1440" w:type="dxa"/>
            <w:gridSpan w:val="2"/>
            <w:tcBorders>
              <w:top w:val="nil"/>
              <w:left w:val="nil"/>
              <w:bottom w:val="dotted" w:sz="4" w:space="0" w:color="auto"/>
              <w:right w:val="single" w:sz="4" w:space="0" w:color="auto"/>
            </w:tcBorders>
            <w:shd w:val="clear" w:color="auto" w:fill="auto"/>
            <w:noWrap/>
            <w:vAlign w:val="center"/>
            <w:hideMark/>
          </w:tcPr>
          <w:p w14:paraId="7F911AA0" w14:textId="2385A4BF"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$6.55</w:t>
            </w:r>
          </w:p>
        </w:tc>
        <w:tc>
          <w:tcPr>
            <w:tcW w:w="234" w:type="dxa"/>
            <w:vAlign w:val="center"/>
            <w:hideMark/>
          </w:tcPr>
          <w:p w14:paraId="7CB77B9C"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234" w:type="dxa"/>
            <w:vAlign w:val="center"/>
            <w:hideMark/>
          </w:tcPr>
          <w:p w14:paraId="260E09E2" w14:textId="77777777" w:rsidR="00122F44" w:rsidRPr="00122F44" w:rsidRDefault="00122F44" w:rsidP="00122F44">
            <w:pPr>
              <w:spacing w:after="0" w:line="240" w:lineRule="auto"/>
              <w:rPr>
                <w:rFonts w:ascii="Times New Roman" w:eastAsia="Times New Roman" w:hAnsi="Times New Roman" w:cs="Times New Roman"/>
                <w:sz w:val="20"/>
                <w:szCs w:val="20"/>
              </w:rPr>
            </w:pPr>
          </w:p>
        </w:tc>
      </w:tr>
      <w:tr w:rsidR="00122F44" w:rsidRPr="00122F44" w14:paraId="5342E899" w14:textId="77777777" w:rsidTr="00122F44">
        <w:trPr>
          <w:cantSplit/>
          <w:jc w:val="center"/>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5AB92C5D" w14:textId="486783D3" w:rsidR="00122F44" w:rsidRPr="00122F44" w:rsidRDefault="00122F44" w:rsidP="00ED7385">
            <w:pPr>
              <w:spacing w:after="0" w:line="240" w:lineRule="auto"/>
              <w:jc w:val="right"/>
              <w:rPr>
                <w:rFonts w:ascii="Arial" w:eastAsia="Times New Roman" w:hAnsi="Arial" w:cs="Arial"/>
                <w:color w:val="000000"/>
              </w:rPr>
            </w:pPr>
            <w:r w:rsidRPr="00122F44">
              <w:rPr>
                <w:rFonts w:ascii="Arial" w:eastAsia="Times New Roman" w:hAnsi="Arial" w:cs="Arial"/>
                <w:color w:val="000000"/>
              </w:rPr>
              <w:t>4,001</w:t>
            </w:r>
          </w:p>
        </w:tc>
        <w:tc>
          <w:tcPr>
            <w:tcW w:w="2162" w:type="dxa"/>
            <w:tcBorders>
              <w:top w:val="nil"/>
              <w:left w:val="nil"/>
              <w:bottom w:val="single" w:sz="4" w:space="0" w:color="auto"/>
              <w:right w:val="single" w:sz="4" w:space="0" w:color="auto"/>
            </w:tcBorders>
            <w:shd w:val="clear" w:color="auto" w:fill="auto"/>
            <w:noWrap/>
            <w:vAlign w:val="center"/>
            <w:hideMark/>
          </w:tcPr>
          <w:p w14:paraId="0CE7E4A6" w14:textId="580F8A03" w:rsidR="00122F44" w:rsidRPr="00122F44" w:rsidRDefault="00122F44" w:rsidP="00122F44">
            <w:pPr>
              <w:spacing w:after="0" w:line="240" w:lineRule="auto"/>
              <w:rPr>
                <w:rFonts w:ascii="Arial" w:eastAsia="Times New Roman" w:hAnsi="Arial" w:cs="Arial"/>
                <w:color w:val="000000"/>
              </w:rPr>
            </w:pPr>
            <w:r w:rsidRPr="00122F44">
              <w:rPr>
                <w:rFonts w:ascii="Arial" w:eastAsia="Times New Roman" w:hAnsi="Arial" w:cs="Arial"/>
                <w:color w:val="000000"/>
              </w:rPr>
              <w:t xml:space="preserve">4,500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373B6742" w14:textId="6B2F83BF"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$27.5</w:t>
            </w:r>
            <w:r w:rsidR="00ED7385">
              <w:rPr>
                <w:rFonts w:ascii="Arial" w:eastAsia="Times New Roman" w:hAnsi="Arial" w:cs="Arial"/>
                <w:color w:val="000000"/>
              </w:rPr>
              <w:t>0</w:t>
            </w:r>
          </w:p>
        </w:tc>
        <w:tc>
          <w:tcPr>
            <w:tcW w:w="1890" w:type="dxa"/>
            <w:gridSpan w:val="2"/>
            <w:tcBorders>
              <w:top w:val="nil"/>
              <w:left w:val="single" w:sz="8" w:space="0" w:color="auto"/>
              <w:bottom w:val="dotted" w:sz="4" w:space="0" w:color="auto"/>
              <w:right w:val="single" w:sz="4" w:space="0" w:color="auto"/>
            </w:tcBorders>
            <w:shd w:val="clear" w:color="auto" w:fill="auto"/>
            <w:noWrap/>
            <w:vAlign w:val="center"/>
            <w:hideMark/>
          </w:tcPr>
          <w:p w14:paraId="7CF5163B" w14:textId="731AD660"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 xml:space="preserve">$6.55 </w:t>
            </w:r>
          </w:p>
        </w:tc>
        <w:tc>
          <w:tcPr>
            <w:tcW w:w="1440" w:type="dxa"/>
            <w:gridSpan w:val="2"/>
            <w:tcBorders>
              <w:top w:val="nil"/>
              <w:left w:val="nil"/>
              <w:bottom w:val="dotted" w:sz="4" w:space="0" w:color="auto"/>
              <w:right w:val="single" w:sz="4" w:space="0" w:color="auto"/>
            </w:tcBorders>
            <w:shd w:val="clear" w:color="auto" w:fill="auto"/>
            <w:noWrap/>
            <w:vAlign w:val="center"/>
            <w:hideMark/>
          </w:tcPr>
          <w:p w14:paraId="6162CBAB" w14:textId="590DE8CF"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$8.87</w:t>
            </w:r>
          </w:p>
        </w:tc>
        <w:tc>
          <w:tcPr>
            <w:tcW w:w="234" w:type="dxa"/>
            <w:vAlign w:val="center"/>
            <w:hideMark/>
          </w:tcPr>
          <w:p w14:paraId="262C513D"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234" w:type="dxa"/>
            <w:vAlign w:val="center"/>
            <w:hideMark/>
          </w:tcPr>
          <w:p w14:paraId="0D355D24" w14:textId="77777777" w:rsidR="00122F44" w:rsidRPr="00122F44" w:rsidRDefault="00122F44" w:rsidP="00122F44">
            <w:pPr>
              <w:spacing w:after="0" w:line="240" w:lineRule="auto"/>
              <w:rPr>
                <w:rFonts w:ascii="Times New Roman" w:eastAsia="Times New Roman" w:hAnsi="Times New Roman" w:cs="Times New Roman"/>
                <w:sz w:val="20"/>
                <w:szCs w:val="20"/>
              </w:rPr>
            </w:pPr>
          </w:p>
        </w:tc>
      </w:tr>
      <w:tr w:rsidR="00122F44" w:rsidRPr="00122F44" w14:paraId="4B3136EE" w14:textId="77777777" w:rsidTr="00122F44">
        <w:trPr>
          <w:cantSplit/>
          <w:jc w:val="center"/>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48E20A1A" w14:textId="4AE182E6" w:rsidR="00122F44" w:rsidRPr="00122F44" w:rsidRDefault="00122F44" w:rsidP="00ED7385">
            <w:pPr>
              <w:spacing w:after="0" w:line="240" w:lineRule="auto"/>
              <w:jc w:val="right"/>
              <w:rPr>
                <w:rFonts w:ascii="Arial" w:eastAsia="Times New Roman" w:hAnsi="Arial" w:cs="Arial"/>
                <w:color w:val="000000"/>
              </w:rPr>
            </w:pPr>
            <w:r w:rsidRPr="00122F44">
              <w:rPr>
                <w:rFonts w:ascii="Arial" w:eastAsia="Times New Roman" w:hAnsi="Arial" w:cs="Arial"/>
                <w:color w:val="000000"/>
              </w:rPr>
              <w:t>4,501</w:t>
            </w:r>
          </w:p>
        </w:tc>
        <w:tc>
          <w:tcPr>
            <w:tcW w:w="2162" w:type="dxa"/>
            <w:tcBorders>
              <w:top w:val="nil"/>
              <w:left w:val="nil"/>
              <w:bottom w:val="single" w:sz="4" w:space="0" w:color="auto"/>
              <w:right w:val="single" w:sz="4" w:space="0" w:color="auto"/>
            </w:tcBorders>
            <w:shd w:val="clear" w:color="auto" w:fill="auto"/>
            <w:noWrap/>
            <w:vAlign w:val="center"/>
            <w:hideMark/>
          </w:tcPr>
          <w:p w14:paraId="22AA5D17" w14:textId="672E700D" w:rsidR="00122F44" w:rsidRPr="00122F44" w:rsidRDefault="00122F44" w:rsidP="00122F44">
            <w:pPr>
              <w:spacing w:after="0" w:line="240" w:lineRule="auto"/>
              <w:rPr>
                <w:rFonts w:ascii="Arial" w:eastAsia="Times New Roman" w:hAnsi="Arial" w:cs="Arial"/>
                <w:color w:val="000000"/>
              </w:rPr>
            </w:pPr>
            <w:r w:rsidRPr="00122F44">
              <w:rPr>
                <w:rFonts w:ascii="Arial" w:eastAsia="Times New Roman" w:hAnsi="Arial" w:cs="Arial"/>
                <w:color w:val="000000"/>
              </w:rPr>
              <w:t xml:space="preserve">5,000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7CC2066E" w14:textId="18DE3458"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$32.5</w:t>
            </w:r>
            <w:r w:rsidR="00ED7385">
              <w:rPr>
                <w:rFonts w:ascii="Arial" w:eastAsia="Times New Roman" w:hAnsi="Arial" w:cs="Arial"/>
                <w:color w:val="000000"/>
              </w:rPr>
              <w:t>0</w:t>
            </w:r>
          </w:p>
        </w:tc>
        <w:tc>
          <w:tcPr>
            <w:tcW w:w="1890" w:type="dxa"/>
            <w:gridSpan w:val="2"/>
            <w:tcBorders>
              <w:top w:val="nil"/>
              <w:left w:val="single" w:sz="8" w:space="0" w:color="auto"/>
              <w:bottom w:val="dotted" w:sz="4" w:space="0" w:color="auto"/>
              <w:right w:val="single" w:sz="4" w:space="0" w:color="auto"/>
            </w:tcBorders>
            <w:shd w:val="clear" w:color="auto" w:fill="auto"/>
            <w:noWrap/>
            <w:vAlign w:val="center"/>
            <w:hideMark/>
          </w:tcPr>
          <w:p w14:paraId="3A7DAA50" w14:textId="105CF4CD"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 xml:space="preserve">$8.88 </w:t>
            </w:r>
          </w:p>
        </w:tc>
        <w:tc>
          <w:tcPr>
            <w:tcW w:w="1440" w:type="dxa"/>
            <w:gridSpan w:val="2"/>
            <w:tcBorders>
              <w:top w:val="nil"/>
              <w:left w:val="nil"/>
              <w:bottom w:val="dotted" w:sz="4" w:space="0" w:color="auto"/>
              <w:right w:val="single" w:sz="4" w:space="0" w:color="auto"/>
            </w:tcBorders>
            <w:shd w:val="clear" w:color="auto" w:fill="auto"/>
            <w:noWrap/>
            <w:vAlign w:val="center"/>
            <w:hideMark/>
          </w:tcPr>
          <w:p w14:paraId="01FB9EC0" w14:textId="05A93A99"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$11.23</w:t>
            </w:r>
          </w:p>
        </w:tc>
        <w:tc>
          <w:tcPr>
            <w:tcW w:w="234" w:type="dxa"/>
            <w:vAlign w:val="center"/>
            <w:hideMark/>
          </w:tcPr>
          <w:p w14:paraId="2D05DD81"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234" w:type="dxa"/>
            <w:vAlign w:val="center"/>
            <w:hideMark/>
          </w:tcPr>
          <w:p w14:paraId="550F68B8" w14:textId="77777777" w:rsidR="00122F44" w:rsidRPr="00122F44" w:rsidRDefault="00122F44" w:rsidP="00122F44">
            <w:pPr>
              <w:spacing w:after="0" w:line="240" w:lineRule="auto"/>
              <w:rPr>
                <w:rFonts w:ascii="Times New Roman" w:eastAsia="Times New Roman" w:hAnsi="Times New Roman" w:cs="Times New Roman"/>
                <w:sz w:val="20"/>
                <w:szCs w:val="20"/>
              </w:rPr>
            </w:pPr>
          </w:p>
        </w:tc>
      </w:tr>
      <w:tr w:rsidR="00122F44" w:rsidRPr="00122F44" w14:paraId="192A7C6C" w14:textId="77777777" w:rsidTr="00122F44">
        <w:trPr>
          <w:cantSplit/>
          <w:jc w:val="center"/>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3A152B5E" w14:textId="68F645D2" w:rsidR="00122F44" w:rsidRPr="00122F44" w:rsidRDefault="00122F44" w:rsidP="00ED7385">
            <w:pPr>
              <w:spacing w:after="0" w:line="240" w:lineRule="auto"/>
              <w:jc w:val="right"/>
              <w:rPr>
                <w:rFonts w:ascii="Arial" w:eastAsia="Times New Roman" w:hAnsi="Arial" w:cs="Arial"/>
                <w:color w:val="000000"/>
              </w:rPr>
            </w:pPr>
            <w:r w:rsidRPr="00122F44">
              <w:rPr>
                <w:rFonts w:ascii="Arial" w:eastAsia="Times New Roman" w:hAnsi="Arial" w:cs="Arial"/>
                <w:color w:val="000000"/>
              </w:rPr>
              <w:t>5,001</w:t>
            </w:r>
          </w:p>
        </w:tc>
        <w:tc>
          <w:tcPr>
            <w:tcW w:w="2162" w:type="dxa"/>
            <w:tcBorders>
              <w:top w:val="nil"/>
              <w:left w:val="nil"/>
              <w:bottom w:val="single" w:sz="4" w:space="0" w:color="auto"/>
              <w:right w:val="single" w:sz="4" w:space="0" w:color="auto"/>
            </w:tcBorders>
            <w:shd w:val="clear" w:color="auto" w:fill="auto"/>
            <w:noWrap/>
            <w:vAlign w:val="center"/>
            <w:hideMark/>
          </w:tcPr>
          <w:p w14:paraId="592D85FF" w14:textId="7B8D9031" w:rsidR="00122F44" w:rsidRPr="00122F44" w:rsidRDefault="00122F44" w:rsidP="00122F44">
            <w:pPr>
              <w:spacing w:after="0" w:line="240" w:lineRule="auto"/>
              <w:rPr>
                <w:rFonts w:ascii="Arial" w:eastAsia="Times New Roman" w:hAnsi="Arial" w:cs="Arial"/>
                <w:color w:val="000000"/>
              </w:rPr>
            </w:pPr>
            <w:r w:rsidRPr="00122F44">
              <w:rPr>
                <w:rFonts w:ascii="Arial" w:eastAsia="Times New Roman" w:hAnsi="Arial" w:cs="Arial"/>
                <w:color w:val="000000"/>
              </w:rPr>
              <w:t xml:space="preserve">7,500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427A611A" w14:textId="5888B41B"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$37.5</w:t>
            </w:r>
            <w:r w:rsidR="00ED7385">
              <w:rPr>
                <w:rFonts w:ascii="Arial" w:eastAsia="Times New Roman" w:hAnsi="Arial" w:cs="Arial"/>
                <w:color w:val="000000"/>
              </w:rPr>
              <w:t>0</w:t>
            </w:r>
          </w:p>
        </w:tc>
        <w:tc>
          <w:tcPr>
            <w:tcW w:w="1890" w:type="dxa"/>
            <w:gridSpan w:val="2"/>
            <w:tcBorders>
              <w:top w:val="nil"/>
              <w:left w:val="single" w:sz="8" w:space="0" w:color="auto"/>
              <w:bottom w:val="dotted" w:sz="4" w:space="0" w:color="auto"/>
              <w:right w:val="single" w:sz="4" w:space="0" w:color="auto"/>
            </w:tcBorders>
            <w:shd w:val="clear" w:color="auto" w:fill="auto"/>
            <w:noWrap/>
            <w:vAlign w:val="center"/>
            <w:hideMark/>
          </w:tcPr>
          <w:p w14:paraId="6BEBF7A3" w14:textId="4A6852E3"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 xml:space="preserve">$11.23 </w:t>
            </w:r>
          </w:p>
        </w:tc>
        <w:tc>
          <w:tcPr>
            <w:tcW w:w="1440" w:type="dxa"/>
            <w:gridSpan w:val="2"/>
            <w:tcBorders>
              <w:top w:val="nil"/>
              <w:left w:val="nil"/>
              <w:bottom w:val="dotted" w:sz="4" w:space="0" w:color="auto"/>
              <w:right w:val="single" w:sz="4" w:space="0" w:color="auto"/>
            </w:tcBorders>
            <w:shd w:val="clear" w:color="auto" w:fill="auto"/>
            <w:noWrap/>
            <w:vAlign w:val="center"/>
            <w:hideMark/>
          </w:tcPr>
          <w:p w14:paraId="56881635" w14:textId="4839BA8D"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$19.98</w:t>
            </w:r>
          </w:p>
        </w:tc>
        <w:tc>
          <w:tcPr>
            <w:tcW w:w="234" w:type="dxa"/>
            <w:vAlign w:val="center"/>
            <w:hideMark/>
          </w:tcPr>
          <w:p w14:paraId="3DC8E1F8"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234" w:type="dxa"/>
            <w:vAlign w:val="center"/>
            <w:hideMark/>
          </w:tcPr>
          <w:p w14:paraId="5E91C474" w14:textId="77777777" w:rsidR="00122F44" w:rsidRPr="00122F44" w:rsidRDefault="00122F44" w:rsidP="00122F44">
            <w:pPr>
              <w:spacing w:after="0" w:line="240" w:lineRule="auto"/>
              <w:rPr>
                <w:rFonts w:ascii="Times New Roman" w:eastAsia="Times New Roman" w:hAnsi="Times New Roman" w:cs="Times New Roman"/>
                <w:sz w:val="20"/>
                <w:szCs w:val="20"/>
              </w:rPr>
            </w:pPr>
          </w:p>
        </w:tc>
      </w:tr>
      <w:tr w:rsidR="00122F44" w:rsidRPr="00122F44" w14:paraId="2FB6FBB8" w14:textId="77777777" w:rsidTr="00122F44">
        <w:trPr>
          <w:cantSplit/>
          <w:jc w:val="center"/>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0DF3EC64" w14:textId="6E5FB6D7" w:rsidR="00122F44" w:rsidRPr="00122F44" w:rsidRDefault="00122F44" w:rsidP="00ED7385">
            <w:pPr>
              <w:spacing w:after="0" w:line="240" w:lineRule="auto"/>
              <w:jc w:val="right"/>
              <w:rPr>
                <w:rFonts w:ascii="Arial" w:eastAsia="Times New Roman" w:hAnsi="Arial" w:cs="Arial"/>
                <w:color w:val="000000"/>
              </w:rPr>
            </w:pPr>
            <w:r w:rsidRPr="00122F44">
              <w:rPr>
                <w:rFonts w:ascii="Arial" w:eastAsia="Times New Roman" w:hAnsi="Arial" w:cs="Arial"/>
                <w:color w:val="000000"/>
              </w:rPr>
              <w:t>7,501</w:t>
            </w:r>
          </w:p>
        </w:tc>
        <w:tc>
          <w:tcPr>
            <w:tcW w:w="2162" w:type="dxa"/>
            <w:tcBorders>
              <w:top w:val="nil"/>
              <w:left w:val="nil"/>
              <w:bottom w:val="single" w:sz="4" w:space="0" w:color="auto"/>
              <w:right w:val="single" w:sz="4" w:space="0" w:color="auto"/>
            </w:tcBorders>
            <w:shd w:val="clear" w:color="auto" w:fill="auto"/>
            <w:noWrap/>
            <w:vAlign w:val="center"/>
            <w:hideMark/>
          </w:tcPr>
          <w:p w14:paraId="61C071CC" w14:textId="00E1901B" w:rsidR="00122F44" w:rsidRPr="00122F44" w:rsidRDefault="00122F44" w:rsidP="00122F44">
            <w:pPr>
              <w:spacing w:after="0" w:line="240" w:lineRule="auto"/>
              <w:rPr>
                <w:rFonts w:ascii="Arial" w:eastAsia="Times New Roman" w:hAnsi="Arial" w:cs="Arial"/>
                <w:color w:val="000000"/>
              </w:rPr>
            </w:pPr>
            <w:r w:rsidRPr="00122F44">
              <w:rPr>
                <w:rFonts w:ascii="Arial" w:eastAsia="Times New Roman" w:hAnsi="Arial" w:cs="Arial"/>
                <w:color w:val="000000"/>
              </w:rPr>
              <w:t xml:space="preserve">10,000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2EDA852A" w14:textId="69997C31"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$42.5</w:t>
            </w:r>
            <w:r w:rsidR="00ED7385">
              <w:rPr>
                <w:rFonts w:ascii="Arial" w:eastAsia="Times New Roman" w:hAnsi="Arial" w:cs="Arial"/>
                <w:color w:val="000000"/>
              </w:rPr>
              <w:t>0</w:t>
            </w:r>
          </w:p>
        </w:tc>
        <w:tc>
          <w:tcPr>
            <w:tcW w:w="1890" w:type="dxa"/>
            <w:gridSpan w:val="2"/>
            <w:tcBorders>
              <w:top w:val="nil"/>
              <w:left w:val="single" w:sz="8" w:space="0" w:color="auto"/>
              <w:bottom w:val="dotted" w:sz="4" w:space="0" w:color="auto"/>
              <w:right w:val="single" w:sz="4" w:space="0" w:color="auto"/>
            </w:tcBorders>
            <w:shd w:val="clear" w:color="auto" w:fill="auto"/>
            <w:noWrap/>
            <w:vAlign w:val="center"/>
            <w:hideMark/>
          </w:tcPr>
          <w:p w14:paraId="10335EDF" w14:textId="6E31235A"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 xml:space="preserve">$19.98 </w:t>
            </w:r>
          </w:p>
        </w:tc>
        <w:tc>
          <w:tcPr>
            <w:tcW w:w="1440" w:type="dxa"/>
            <w:gridSpan w:val="2"/>
            <w:tcBorders>
              <w:top w:val="nil"/>
              <w:left w:val="nil"/>
              <w:bottom w:val="dotted" w:sz="4" w:space="0" w:color="auto"/>
              <w:right w:val="single" w:sz="4" w:space="0" w:color="auto"/>
            </w:tcBorders>
            <w:shd w:val="clear" w:color="auto" w:fill="auto"/>
            <w:noWrap/>
            <w:vAlign w:val="center"/>
            <w:hideMark/>
          </w:tcPr>
          <w:p w14:paraId="1DCB56D9" w14:textId="69B68B30"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$25.61</w:t>
            </w:r>
          </w:p>
        </w:tc>
        <w:tc>
          <w:tcPr>
            <w:tcW w:w="234" w:type="dxa"/>
            <w:vAlign w:val="center"/>
            <w:hideMark/>
          </w:tcPr>
          <w:p w14:paraId="1CCF8166"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234" w:type="dxa"/>
            <w:vAlign w:val="center"/>
            <w:hideMark/>
          </w:tcPr>
          <w:p w14:paraId="5FA3F33B" w14:textId="77777777" w:rsidR="00122F44" w:rsidRPr="00122F44" w:rsidRDefault="00122F44" w:rsidP="00122F44">
            <w:pPr>
              <w:spacing w:after="0" w:line="240" w:lineRule="auto"/>
              <w:rPr>
                <w:rFonts w:ascii="Times New Roman" w:eastAsia="Times New Roman" w:hAnsi="Times New Roman" w:cs="Times New Roman"/>
                <w:sz w:val="20"/>
                <w:szCs w:val="20"/>
              </w:rPr>
            </w:pPr>
          </w:p>
        </w:tc>
      </w:tr>
      <w:tr w:rsidR="00122F44" w:rsidRPr="00122F44" w14:paraId="7CA22304" w14:textId="77777777" w:rsidTr="00ED7385">
        <w:trPr>
          <w:cantSplit/>
          <w:jc w:val="center"/>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19E3A128" w14:textId="759EF667" w:rsidR="00122F44" w:rsidRPr="00122F44" w:rsidRDefault="00122F44" w:rsidP="00ED7385">
            <w:pPr>
              <w:spacing w:after="0" w:line="240" w:lineRule="auto"/>
              <w:jc w:val="right"/>
              <w:rPr>
                <w:rFonts w:ascii="Arial" w:eastAsia="Times New Roman" w:hAnsi="Arial" w:cs="Arial"/>
                <w:color w:val="000000"/>
              </w:rPr>
            </w:pPr>
            <w:r w:rsidRPr="00122F44">
              <w:rPr>
                <w:rFonts w:ascii="Arial" w:eastAsia="Times New Roman" w:hAnsi="Arial" w:cs="Arial"/>
                <w:color w:val="000000"/>
              </w:rPr>
              <w:t>10,001</w:t>
            </w:r>
          </w:p>
        </w:tc>
        <w:tc>
          <w:tcPr>
            <w:tcW w:w="2162" w:type="dxa"/>
            <w:tcBorders>
              <w:top w:val="nil"/>
              <w:left w:val="nil"/>
              <w:bottom w:val="single" w:sz="4" w:space="0" w:color="auto"/>
              <w:right w:val="single" w:sz="4" w:space="0" w:color="auto"/>
            </w:tcBorders>
            <w:shd w:val="clear" w:color="auto" w:fill="auto"/>
            <w:noWrap/>
            <w:vAlign w:val="center"/>
            <w:hideMark/>
          </w:tcPr>
          <w:p w14:paraId="4CAA30CE" w14:textId="532F615B" w:rsidR="00122F44" w:rsidRPr="00122F44" w:rsidRDefault="00ED7385" w:rsidP="00122F44">
            <w:pPr>
              <w:spacing w:after="0" w:line="240" w:lineRule="auto"/>
              <w:rPr>
                <w:rFonts w:ascii="Arial" w:eastAsia="Times New Roman" w:hAnsi="Arial" w:cs="Arial"/>
                <w:color w:val="000000"/>
              </w:rPr>
            </w:pPr>
            <w:proofErr w:type="gramStart"/>
            <w:r>
              <w:rPr>
                <w:rFonts w:ascii="Arial" w:eastAsia="Times New Roman" w:hAnsi="Arial" w:cs="Arial"/>
                <w:color w:val="000000"/>
              </w:rPr>
              <w:t>and</w:t>
            </w:r>
            <w:proofErr w:type="gramEnd"/>
            <w:r>
              <w:rPr>
                <w:rFonts w:ascii="Arial" w:eastAsia="Times New Roman" w:hAnsi="Arial" w:cs="Arial"/>
                <w:color w:val="000000"/>
              </w:rPr>
              <w:t xml:space="preserve"> up</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381F2E4C" w14:textId="0E38104E"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$47.5</w:t>
            </w:r>
            <w:r w:rsidR="00ED7385">
              <w:rPr>
                <w:rFonts w:ascii="Arial" w:eastAsia="Times New Roman" w:hAnsi="Arial" w:cs="Arial"/>
                <w:color w:val="000000"/>
              </w:rPr>
              <w:t>0</w:t>
            </w:r>
          </w:p>
        </w:tc>
        <w:tc>
          <w:tcPr>
            <w:tcW w:w="1890" w:type="dxa"/>
            <w:gridSpan w:val="2"/>
            <w:tcBorders>
              <w:top w:val="nil"/>
              <w:left w:val="single" w:sz="8" w:space="0" w:color="auto"/>
              <w:bottom w:val="single" w:sz="4" w:space="0" w:color="auto"/>
              <w:right w:val="single" w:sz="4" w:space="0" w:color="auto"/>
            </w:tcBorders>
            <w:shd w:val="clear" w:color="auto" w:fill="auto"/>
            <w:noWrap/>
            <w:vAlign w:val="center"/>
            <w:hideMark/>
          </w:tcPr>
          <w:p w14:paraId="1F3FDCD3" w14:textId="207A1D7D" w:rsidR="00122F44" w:rsidRPr="00122F44" w:rsidRDefault="00122F44" w:rsidP="00ED7385">
            <w:pPr>
              <w:spacing w:after="0" w:line="240" w:lineRule="auto"/>
              <w:jc w:val="center"/>
              <w:rPr>
                <w:rFonts w:ascii="Arial" w:eastAsia="Times New Roman" w:hAnsi="Arial" w:cs="Arial"/>
                <w:color w:val="000000"/>
              </w:rPr>
            </w:pPr>
            <w:r w:rsidRPr="00122F44">
              <w:rPr>
                <w:rFonts w:ascii="Arial" w:eastAsia="Times New Roman" w:hAnsi="Arial" w:cs="Arial"/>
                <w:color w:val="000000"/>
              </w:rPr>
              <w:t xml:space="preserve">$25.61 </w:t>
            </w:r>
          </w:p>
        </w:tc>
        <w:tc>
          <w:tcPr>
            <w:tcW w:w="1440" w:type="dxa"/>
            <w:gridSpan w:val="2"/>
            <w:tcBorders>
              <w:top w:val="nil"/>
              <w:left w:val="nil"/>
              <w:bottom w:val="single" w:sz="4" w:space="0" w:color="auto"/>
              <w:right w:val="single" w:sz="4" w:space="0" w:color="auto"/>
            </w:tcBorders>
            <w:shd w:val="clear" w:color="auto" w:fill="auto"/>
            <w:noWrap/>
            <w:vAlign w:val="center"/>
          </w:tcPr>
          <w:p w14:paraId="70073B81" w14:textId="665DC72B" w:rsidR="00122F44" w:rsidRPr="00122F44" w:rsidRDefault="00122F44" w:rsidP="00ED7385">
            <w:pPr>
              <w:spacing w:after="0" w:line="240" w:lineRule="auto"/>
              <w:jc w:val="center"/>
              <w:rPr>
                <w:rFonts w:ascii="Arial" w:eastAsia="Times New Roman" w:hAnsi="Arial" w:cs="Arial"/>
                <w:color w:val="000000"/>
              </w:rPr>
            </w:pPr>
          </w:p>
        </w:tc>
        <w:tc>
          <w:tcPr>
            <w:tcW w:w="234" w:type="dxa"/>
            <w:vAlign w:val="center"/>
            <w:hideMark/>
          </w:tcPr>
          <w:p w14:paraId="6082AE2F" w14:textId="77777777" w:rsidR="00122F44" w:rsidRPr="00122F44" w:rsidRDefault="00122F44" w:rsidP="00122F44">
            <w:pPr>
              <w:spacing w:after="0" w:line="240" w:lineRule="auto"/>
              <w:rPr>
                <w:rFonts w:ascii="Times New Roman" w:eastAsia="Times New Roman" w:hAnsi="Times New Roman" w:cs="Times New Roman"/>
                <w:sz w:val="20"/>
                <w:szCs w:val="20"/>
              </w:rPr>
            </w:pPr>
          </w:p>
        </w:tc>
        <w:tc>
          <w:tcPr>
            <w:tcW w:w="234" w:type="dxa"/>
            <w:vAlign w:val="center"/>
            <w:hideMark/>
          </w:tcPr>
          <w:p w14:paraId="106137B0" w14:textId="77777777" w:rsidR="00122F44" w:rsidRPr="00122F44" w:rsidRDefault="00122F44" w:rsidP="00122F44">
            <w:pPr>
              <w:spacing w:after="0" w:line="240" w:lineRule="auto"/>
              <w:rPr>
                <w:rFonts w:ascii="Times New Roman" w:eastAsia="Times New Roman" w:hAnsi="Times New Roman" w:cs="Times New Roman"/>
                <w:sz w:val="20"/>
                <w:szCs w:val="20"/>
              </w:rPr>
            </w:pPr>
          </w:p>
        </w:tc>
      </w:tr>
    </w:tbl>
    <w:p w14:paraId="0FF4E6DC" w14:textId="77777777" w:rsidR="00472DE2" w:rsidRPr="00217E47" w:rsidRDefault="00472DE2" w:rsidP="00472DE2">
      <w:pPr>
        <w:spacing w:after="0" w:line="240" w:lineRule="auto"/>
        <w:rPr>
          <w:rFonts w:ascii="Times New Roman" w:eastAsia="Times New Roman" w:hAnsi="Times New Roman" w:cs="Times New Roman"/>
          <w:sz w:val="24"/>
          <w:szCs w:val="24"/>
        </w:rPr>
      </w:pPr>
    </w:p>
    <w:p w14:paraId="41493A26" w14:textId="079CE7B4" w:rsidR="00472DE2" w:rsidRDefault="00472DE2" w:rsidP="00472DE2">
      <w:pPr>
        <w:spacing w:after="0" w:line="240" w:lineRule="auto"/>
        <w:rPr>
          <w:rFonts w:ascii="Arial" w:eastAsia="Times New Roman" w:hAnsi="Arial" w:cs="Arial"/>
          <w:color w:val="000000"/>
          <w:sz w:val="24"/>
          <w:szCs w:val="24"/>
          <w:u w:val="single"/>
        </w:rPr>
      </w:pPr>
      <w:r>
        <w:rPr>
          <w:rFonts w:ascii="Arial" w:eastAsia="Times New Roman" w:hAnsi="Arial" w:cs="Arial"/>
          <w:color w:val="000000"/>
          <w:sz w:val="24"/>
          <w:szCs w:val="24"/>
          <w:u w:val="single"/>
        </w:rPr>
        <w:t>Other Exemptions</w:t>
      </w:r>
    </w:p>
    <w:p w14:paraId="52CFAE25" w14:textId="77777777" w:rsidR="00B64BD5" w:rsidRPr="00D42A59" w:rsidRDefault="00B64BD5" w:rsidP="00472DE2">
      <w:pPr>
        <w:spacing w:after="0" w:line="240" w:lineRule="auto"/>
        <w:rPr>
          <w:rFonts w:ascii="Arial" w:eastAsia="Times New Roman" w:hAnsi="Arial" w:cs="Arial"/>
          <w:color w:val="000000"/>
          <w:sz w:val="24"/>
          <w:szCs w:val="24"/>
          <w:u w:val="single"/>
        </w:rPr>
      </w:pPr>
    </w:p>
    <w:p w14:paraId="2E52051F" w14:textId="76007D59" w:rsidR="00472DE2" w:rsidRPr="008A29D8" w:rsidRDefault="00BE1C93">
      <w:pPr>
        <w:rPr>
          <w:rStyle w:val="Arial12NoBold"/>
          <w:u w:val="single"/>
        </w:rPr>
      </w:pPr>
      <w:r>
        <w:rPr>
          <w:rStyle w:val="Arial12NoBold"/>
        </w:rPr>
        <w:t>In addition to the exemptions shown in the fee table above, some other development types would also be exempt from the fee. The following table summarizes the exemptions.</w:t>
      </w:r>
    </w:p>
    <w:tbl>
      <w:tblPr>
        <w:tblW w:w="7620" w:type="dxa"/>
        <w:jc w:val="center"/>
        <w:tblLook w:val="04A0" w:firstRow="1" w:lastRow="0" w:firstColumn="1" w:lastColumn="0" w:noHBand="0" w:noVBand="1"/>
      </w:tblPr>
      <w:tblGrid>
        <w:gridCol w:w="3560"/>
        <w:gridCol w:w="4060"/>
      </w:tblGrid>
      <w:tr w:rsidR="00BE1C93" w:rsidRPr="00BE1C93" w14:paraId="40ECDCDE" w14:textId="77777777" w:rsidTr="00ED7385">
        <w:trPr>
          <w:trHeight w:val="720"/>
          <w:jc w:val="center"/>
        </w:trPr>
        <w:tc>
          <w:tcPr>
            <w:tcW w:w="356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64E3027" w14:textId="0FF31D3A" w:rsidR="00BE1C93" w:rsidRPr="00BE1C93" w:rsidRDefault="00BE1C93" w:rsidP="00BE1C93">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Development Type</w:t>
            </w:r>
          </w:p>
        </w:tc>
        <w:tc>
          <w:tcPr>
            <w:tcW w:w="4060" w:type="dxa"/>
            <w:tcBorders>
              <w:top w:val="single" w:sz="4" w:space="0" w:color="auto"/>
              <w:left w:val="nil"/>
              <w:bottom w:val="double" w:sz="6" w:space="0" w:color="auto"/>
              <w:right w:val="single" w:sz="4" w:space="0" w:color="auto"/>
            </w:tcBorders>
            <w:shd w:val="clear" w:color="auto" w:fill="auto"/>
            <w:vAlign w:val="center"/>
            <w:hideMark/>
          </w:tcPr>
          <w:p w14:paraId="509A0CE0" w14:textId="3510F074" w:rsidR="00BE1C93" w:rsidRPr="00BE1C93" w:rsidRDefault="00BE1C93" w:rsidP="00BE1C93">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Exemption</w:t>
            </w:r>
          </w:p>
        </w:tc>
      </w:tr>
      <w:tr w:rsidR="00BE1C93" w:rsidRPr="00BE1C93" w14:paraId="15EBA247" w14:textId="77777777" w:rsidTr="00433244">
        <w:trPr>
          <w:trHeight w:val="720"/>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59E21547" w14:textId="77777777" w:rsidR="00BE1C93" w:rsidRPr="00BE1C93" w:rsidRDefault="00BE1C93" w:rsidP="00433244">
            <w:pPr>
              <w:spacing w:after="0" w:line="240" w:lineRule="auto"/>
              <w:jc w:val="center"/>
              <w:rPr>
                <w:rFonts w:ascii="Arial" w:eastAsia="Times New Roman" w:hAnsi="Arial" w:cs="Arial"/>
                <w:color w:val="000000"/>
                <w:sz w:val="24"/>
                <w:szCs w:val="24"/>
              </w:rPr>
            </w:pPr>
            <w:r w:rsidRPr="00BE1C93">
              <w:rPr>
                <w:rFonts w:ascii="Arial" w:eastAsia="Times New Roman" w:hAnsi="Arial" w:cs="Arial"/>
                <w:color w:val="000000"/>
                <w:sz w:val="24"/>
                <w:szCs w:val="24"/>
              </w:rPr>
              <w:t>In lieu units provided</w:t>
            </w:r>
          </w:p>
        </w:tc>
        <w:tc>
          <w:tcPr>
            <w:tcW w:w="4060" w:type="dxa"/>
            <w:tcBorders>
              <w:top w:val="nil"/>
              <w:left w:val="nil"/>
              <w:bottom w:val="single" w:sz="4" w:space="0" w:color="auto"/>
              <w:right w:val="single" w:sz="4" w:space="0" w:color="auto"/>
            </w:tcBorders>
            <w:shd w:val="clear" w:color="auto" w:fill="auto"/>
            <w:vAlign w:val="center"/>
            <w:hideMark/>
          </w:tcPr>
          <w:p w14:paraId="51571C75" w14:textId="77777777" w:rsidR="00BE1C93" w:rsidRPr="00BE1C93" w:rsidRDefault="00BE1C93" w:rsidP="00BE1C93">
            <w:pPr>
              <w:spacing w:after="0" w:line="240" w:lineRule="auto"/>
              <w:jc w:val="center"/>
              <w:rPr>
                <w:rFonts w:ascii="Arial" w:eastAsia="Times New Roman" w:hAnsi="Arial" w:cs="Arial"/>
                <w:color w:val="000000"/>
                <w:sz w:val="24"/>
                <w:szCs w:val="24"/>
              </w:rPr>
            </w:pPr>
            <w:r w:rsidRPr="00BE1C93">
              <w:rPr>
                <w:rFonts w:ascii="Arial" w:eastAsia="Times New Roman" w:hAnsi="Arial" w:cs="Arial"/>
                <w:color w:val="000000"/>
                <w:sz w:val="24"/>
                <w:szCs w:val="24"/>
              </w:rPr>
              <w:t>Exempt</w:t>
            </w:r>
          </w:p>
        </w:tc>
      </w:tr>
      <w:tr w:rsidR="00BE1C93" w:rsidRPr="00BE1C93" w14:paraId="2ACF1942" w14:textId="77777777" w:rsidTr="00433244">
        <w:trPr>
          <w:trHeight w:val="720"/>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0BBD353E" w14:textId="77777777" w:rsidR="00BE1C93" w:rsidRPr="00BE1C93" w:rsidRDefault="00BE1C93" w:rsidP="00433244">
            <w:pPr>
              <w:spacing w:after="0" w:line="240" w:lineRule="auto"/>
              <w:jc w:val="center"/>
              <w:rPr>
                <w:rFonts w:ascii="Arial" w:eastAsia="Times New Roman" w:hAnsi="Arial" w:cs="Arial"/>
                <w:color w:val="000000"/>
                <w:sz w:val="24"/>
                <w:szCs w:val="24"/>
              </w:rPr>
            </w:pPr>
            <w:r w:rsidRPr="00BE1C93">
              <w:rPr>
                <w:rFonts w:ascii="Arial" w:eastAsia="Times New Roman" w:hAnsi="Arial" w:cs="Arial"/>
                <w:color w:val="000000"/>
                <w:sz w:val="24"/>
                <w:szCs w:val="24"/>
              </w:rPr>
              <w:t>Low income housing</w:t>
            </w:r>
          </w:p>
        </w:tc>
        <w:tc>
          <w:tcPr>
            <w:tcW w:w="4060" w:type="dxa"/>
            <w:tcBorders>
              <w:top w:val="nil"/>
              <w:left w:val="nil"/>
              <w:bottom w:val="single" w:sz="4" w:space="0" w:color="auto"/>
              <w:right w:val="single" w:sz="4" w:space="0" w:color="auto"/>
            </w:tcBorders>
            <w:shd w:val="clear" w:color="auto" w:fill="auto"/>
            <w:vAlign w:val="center"/>
            <w:hideMark/>
          </w:tcPr>
          <w:p w14:paraId="74B04EE2" w14:textId="77777777" w:rsidR="00BE1C93" w:rsidRPr="00BE1C93" w:rsidRDefault="00BE1C93" w:rsidP="00BE1C93">
            <w:pPr>
              <w:spacing w:after="0" w:line="240" w:lineRule="auto"/>
              <w:jc w:val="center"/>
              <w:rPr>
                <w:rFonts w:ascii="Arial" w:eastAsia="Times New Roman" w:hAnsi="Arial" w:cs="Arial"/>
                <w:color w:val="000000"/>
                <w:sz w:val="24"/>
                <w:szCs w:val="24"/>
              </w:rPr>
            </w:pPr>
            <w:r w:rsidRPr="00BE1C93">
              <w:rPr>
                <w:rFonts w:ascii="Arial" w:eastAsia="Times New Roman" w:hAnsi="Arial" w:cs="Arial"/>
                <w:color w:val="000000"/>
                <w:sz w:val="24"/>
                <w:szCs w:val="24"/>
              </w:rPr>
              <w:t>Exempt</w:t>
            </w:r>
          </w:p>
        </w:tc>
      </w:tr>
      <w:tr w:rsidR="00BE1C93" w:rsidRPr="00BE1C93" w14:paraId="074FEBB6" w14:textId="77777777" w:rsidTr="00433244">
        <w:trPr>
          <w:trHeight w:val="720"/>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6608B4D8" w14:textId="77777777" w:rsidR="00BE1C93" w:rsidRPr="00BE1C93" w:rsidRDefault="00BE1C93" w:rsidP="00433244">
            <w:pPr>
              <w:spacing w:after="0" w:line="240" w:lineRule="auto"/>
              <w:jc w:val="center"/>
              <w:rPr>
                <w:rFonts w:ascii="Arial" w:eastAsia="Times New Roman" w:hAnsi="Arial" w:cs="Arial"/>
                <w:color w:val="000000"/>
                <w:sz w:val="24"/>
                <w:szCs w:val="24"/>
              </w:rPr>
            </w:pPr>
            <w:r w:rsidRPr="00BE1C93">
              <w:rPr>
                <w:rFonts w:ascii="Arial" w:eastAsia="Times New Roman" w:hAnsi="Arial" w:cs="Arial"/>
                <w:color w:val="000000"/>
                <w:sz w:val="24"/>
                <w:szCs w:val="24"/>
              </w:rPr>
              <w:t>Small commercial projects</w:t>
            </w:r>
          </w:p>
        </w:tc>
        <w:tc>
          <w:tcPr>
            <w:tcW w:w="4060" w:type="dxa"/>
            <w:tcBorders>
              <w:top w:val="nil"/>
              <w:left w:val="nil"/>
              <w:bottom w:val="single" w:sz="4" w:space="0" w:color="auto"/>
              <w:right w:val="single" w:sz="4" w:space="0" w:color="auto"/>
            </w:tcBorders>
            <w:shd w:val="clear" w:color="auto" w:fill="auto"/>
            <w:vAlign w:val="center"/>
            <w:hideMark/>
          </w:tcPr>
          <w:p w14:paraId="770EA153" w14:textId="1C27364A" w:rsidR="00BE1C93" w:rsidRPr="00BE1C93" w:rsidRDefault="00623E76" w:rsidP="00623E76">
            <w:pPr>
              <w:spacing w:after="0" w:line="240" w:lineRule="auto"/>
              <w:jc w:val="center"/>
              <w:rPr>
                <w:rFonts w:ascii="Arial" w:eastAsia="Times New Roman" w:hAnsi="Arial" w:cs="Arial"/>
                <w:color w:val="000000"/>
                <w:sz w:val="24"/>
                <w:szCs w:val="24"/>
              </w:rPr>
            </w:pPr>
            <w:r>
              <w:rPr>
                <w:rFonts w:ascii="Arial" w:hAnsi="Arial" w:cs="Arial"/>
                <w:i/>
                <w:iCs/>
                <w:color w:val="252525"/>
                <w:sz w:val="21"/>
                <w:szCs w:val="21"/>
                <w:shd w:val="clear" w:color="auto" w:fill="FFFFFF"/>
              </w:rPr>
              <w:t>&lt;</w:t>
            </w:r>
            <w:r w:rsidR="00BE1C93" w:rsidRPr="00BE1C93">
              <w:rPr>
                <w:rFonts w:ascii="Arial" w:eastAsia="Times New Roman" w:hAnsi="Arial" w:cs="Arial"/>
                <w:color w:val="000000"/>
                <w:sz w:val="24"/>
                <w:szCs w:val="24"/>
              </w:rPr>
              <w:t xml:space="preserve"> 3,500 </w:t>
            </w:r>
            <w:proofErr w:type="spellStart"/>
            <w:r w:rsidR="00BE1C93" w:rsidRPr="00BE1C93">
              <w:rPr>
                <w:rFonts w:ascii="Arial" w:eastAsia="Times New Roman" w:hAnsi="Arial" w:cs="Arial"/>
                <w:color w:val="000000"/>
                <w:sz w:val="24"/>
                <w:szCs w:val="24"/>
              </w:rPr>
              <w:t>sq</w:t>
            </w:r>
            <w:proofErr w:type="spellEnd"/>
            <w:r w:rsidR="00BE1C93" w:rsidRPr="00BE1C93">
              <w:rPr>
                <w:rFonts w:ascii="Arial" w:eastAsia="Times New Roman" w:hAnsi="Arial" w:cs="Arial"/>
                <w:color w:val="000000"/>
                <w:sz w:val="24"/>
                <w:szCs w:val="24"/>
              </w:rPr>
              <w:t xml:space="preserve"> </w:t>
            </w:r>
            <w:proofErr w:type="spellStart"/>
            <w:r w:rsidR="00BE1C93" w:rsidRPr="00BE1C93">
              <w:rPr>
                <w:rFonts w:ascii="Arial" w:eastAsia="Times New Roman" w:hAnsi="Arial" w:cs="Arial"/>
                <w:color w:val="000000"/>
                <w:sz w:val="24"/>
                <w:szCs w:val="24"/>
              </w:rPr>
              <w:t>ft</w:t>
            </w:r>
            <w:proofErr w:type="spellEnd"/>
            <w:r>
              <w:rPr>
                <w:rFonts w:ascii="Arial" w:eastAsia="Times New Roman" w:hAnsi="Arial" w:cs="Arial"/>
                <w:color w:val="000000"/>
                <w:sz w:val="24"/>
                <w:szCs w:val="24"/>
              </w:rPr>
              <w:t>,</w:t>
            </w:r>
            <w:r w:rsidR="00BE1C93" w:rsidRPr="00BE1C93">
              <w:rPr>
                <w:rFonts w:ascii="Arial" w:eastAsia="Times New Roman" w:hAnsi="Arial" w:cs="Arial"/>
                <w:color w:val="000000"/>
                <w:sz w:val="24"/>
                <w:szCs w:val="24"/>
              </w:rPr>
              <w:t xml:space="preserve"> exempt</w:t>
            </w:r>
          </w:p>
        </w:tc>
      </w:tr>
      <w:tr w:rsidR="00BE1C93" w:rsidRPr="00BE1C93" w14:paraId="77E47BCE" w14:textId="77777777" w:rsidTr="00433244">
        <w:trPr>
          <w:trHeight w:val="720"/>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201250A7" w14:textId="6A586718" w:rsidR="00BE1C93" w:rsidRPr="00BE1C93" w:rsidRDefault="00BE1C93" w:rsidP="00623E76">
            <w:pPr>
              <w:spacing w:after="0" w:line="240" w:lineRule="auto"/>
              <w:jc w:val="center"/>
              <w:rPr>
                <w:rFonts w:ascii="Arial" w:eastAsia="Times New Roman" w:hAnsi="Arial" w:cs="Arial"/>
                <w:color w:val="000000"/>
                <w:sz w:val="24"/>
                <w:szCs w:val="24"/>
              </w:rPr>
            </w:pPr>
            <w:r w:rsidRPr="00BE1C93">
              <w:rPr>
                <w:rFonts w:ascii="Arial" w:eastAsia="Times New Roman" w:hAnsi="Arial" w:cs="Arial"/>
                <w:color w:val="000000"/>
                <w:sz w:val="24"/>
                <w:szCs w:val="24"/>
              </w:rPr>
              <w:t>Small scale single family detached (1</w:t>
            </w:r>
            <w:r w:rsidR="00623E76">
              <w:rPr>
                <w:rFonts w:ascii="Arial" w:eastAsia="Times New Roman" w:hAnsi="Arial" w:cs="Arial"/>
                <w:color w:val="000000"/>
                <w:sz w:val="24"/>
                <w:szCs w:val="24"/>
              </w:rPr>
              <w:t>–</w:t>
            </w:r>
            <w:r w:rsidRPr="00BE1C93">
              <w:rPr>
                <w:rFonts w:ascii="Arial" w:eastAsia="Times New Roman" w:hAnsi="Arial" w:cs="Arial"/>
                <w:color w:val="000000"/>
                <w:sz w:val="24"/>
                <w:szCs w:val="24"/>
              </w:rPr>
              <w:t>4 units) (Including Second Units)</w:t>
            </w:r>
          </w:p>
        </w:tc>
        <w:tc>
          <w:tcPr>
            <w:tcW w:w="4060" w:type="dxa"/>
            <w:tcBorders>
              <w:top w:val="nil"/>
              <w:left w:val="nil"/>
              <w:bottom w:val="single" w:sz="4" w:space="0" w:color="auto"/>
              <w:right w:val="single" w:sz="4" w:space="0" w:color="auto"/>
            </w:tcBorders>
            <w:shd w:val="clear" w:color="auto" w:fill="auto"/>
            <w:vAlign w:val="center"/>
            <w:hideMark/>
          </w:tcPr>
          <w:p w14:paraId="2419C96F" w14:textId="373395D5" w:rsidR="00623E76" w:rsidRDefault="00B64BD5" w:rsidP="00623E76">
            <w:pPr>
              <w:spacing w:after="0" w:line="240" w:lineRule="auto"/>
              <w:jc w:val="center"/>
              <w:rPr>
                <w:rFonts w:ascii="Arial" w:eastAsia="Times New Roman" w:hAnsi="Arial" w:cs="Arial"/>
                <w:color w:val="000000"/>
                <w:sz w:val="24"/>
                <w:szCs w:val="24"/>
              </w:rPr>
            </w:pPr>
            <w:r>
              <w:rPr>
                <w:rFonts w:ascii="Arial" w:hAnsi="Arial" w:cs="Arial"/>
                <w:color w:val="252525"/>
                <w:sz w:val="21"/>
                <w:szCs w:val="21"/>
                <w:shd w:val="clear" w:color="auto" w:fill="FFFFFF"/>
              </w:rPr>
              <w:t>≤</w:t>
            </w:r>
            <w:r w:rsidR="00BE1C93" w:rsidRPr="00BE1C93">
              <w:rPr>
                <w:rFonts w:ascii="Arial" w:eastAsia="Times New Roman" w:hAnsi="Arial" w:cs="Arial"/>
                <w:color w:val="000000"/>
                <w:sz w:val="24"/>
                <w:szCs w:val="24"/>
              </w:rPr>
              <w:t xml:space="preserve"> 2,500 </w:t>
            </w:r>
            <w:proofErr w:type="spellStart"/>
            <w:r w:rsidR="00BE1C93" w:rsidRPr="00BE1C93">
              <w:rPr>
                <w:rFonts w:ascii="Arial" w:eastAsia="Times New Roman" w:hAnsi="Arial" w:cs="Arial"/>
                <w:color w:val="000000"/>
                <w:sz w:val="24"/>
                <w:szCs w:val="24"/>
              </w:rPr>
              <w:t>sq</w:t>
            </w:r>
            <w:proofErr w:type="spellEnd"/>
            <w:r w:rsidR="00BE1C93" w:rsidRPr="00BE1C93">
              <w:rPr>
                <w:rFonts w:ascii="Arial" w:eastAsia="Times New Roman" w:hAnsi="Arial" w:cs="Arial"/>
                <w:color w:val="000000"/>
                <w:sz w:val="24"/>
                <w:szCs w:val="24"/>
              </w:rPr>
              <w:t xml:space="preserve"> </w:t>
            </w:r>
            <w:proofErr w:type="spellStart"/>
            <w:r w:rsidR="00BE1C93" w:rsidRPr="00BE1C93">
              <w:rPr>
                <w:rFonts w:ascii="Arial" w:eastAsia="Times New Roman" w:hAnsi="Arial" w:cs="Arial"/>
                <w:color w:val="000000"/>
                <w:sz w:val="24"/>
                <w:szCs w:val="24"/>
              </w:rPr>
              <w:t>ft</w:t>
            </w:r>
            <w:proofErr w:type="spellEnd"/>
            <w:r w:rsidR="00623E76">
              <w:rPr>
                <w:rFonts w:ascii="Arial" w:eastAsia="Times New Roman" w:hAnsi="Arial" w:cs="Arial"/>
                <w:color w:val="000000"/>
                <w:sz w:val="24"/>
                <w:szCs w:val="24"/>
              </w:rPr>
              <w:t>,</w:t>
            </w:r>
            <w:r w:rsidR="00BE1C93" w:rsidRPr="00BE1C93">
              <w:rPr>
                <w:rFonts w:ascii="Arial" w:eastAsia="Times New Roman" w:hAnsi="Arial" w:cs="Arial"/>
                <w:color w:val="000000"/>
                <w:sz w:val="24"/>
                <w:szCs w:val="24"/>
              </w:rPr>
              <w:t xml:space="preserve"> exempt</w:t>
            </w:r>
          </w:p>
          <w:p w14:paraId="79ACDE99" w14:textId="409B99DA" w:rsidR="00BE1C93" w:rsidRPr="00BE1C93" w:rsidRDefault="00623E76" w:rsidP="00623E76">
            <w:pPr>
              <w:spacing w:after="0" w:line="240" w:lineRule="auto"/>
              <w:jc w:val="center"/>
              <w:rPr>
                <w:rFonts w:ascii="Arial" w:eastAsia="Times New Roman" w:hAnsi="Arial" w:cs="Arial"/>
                <w:color w:val="000000"/>
                <w:sz w:val="24"/>
                <w:szCs w:val="24"/>
              </w:rPr>
            </w:pPr>
            <w:r>
              <w:rPr>
                <w:rFonts w:ascii="Arial" w:hAnsi="Arial" w:cs="Arial"/>
                <w:i/>
                <w:iCs/>
                <w:color w:val="252525"/>
                <w:sz w:val="21"/>
                <w:szCs w:val="21"/>
                <w:shd w:val="clear" w:color="auto" w:fill="FFFFFF"/>
              </w:rPr>
              <w:t>&gt;</w:t>
            </w:r>
            <w:r w:rsidR="00BE1C93" w:rsidRPr="00BE1C93">
              <w:rPr>
                <w:rFonts w:ascii="Arial" w:eastAsia="Times New Roman" w:hAnsi="Arial" w:cs="Arial"/>
                <w:color w:val="000000"/>
                <w:sz w:val="24"/>
                <w:szCs w:val="24"/>
              </w:rPr>
              <w:t xml:space="preserve"> 2,500 </w:t>
            </w:r>
            <w:proofErr w:type="spellStart"/>
            <w:r w:rsidR="00BE1C93" w:rsidRPr="00BE1C93">
              <w:rPr>
                <w:rFonts w:ascii="Arial" w:eastAsia="Times New Roman" w:hAnsi="Arial" w:cs="Arial"/>
                <w:color w:val="000000"/>
                <w:sz w:val="24"/>
                <w:szCs w:val="24"/>
              </w:rPr>
              <w:t>sq</w:t>
            </w:r>
            <w:proofErr w:type="spellEnd"/>
            <w:r w:rsidR="00BE1C93" w:rsidRPr="00BE1C93">
              <w:rPr>
                <w:rFonts w:ascii="Arial" w:eastAsia="Times New Roman" w:hAnsi="Arial" w:cs="Arial"/>
                <w:color w:val="000000"/>
                <w:sz w:val="24"/>
                <w:szCs w:val="24"/>
              </w:rPr>
              <w:t xml:space="preserve"> </w:t>
            </w:r>
            <w:proofErr w:type="spellStart"/>
            <w:r w:rsidR="00BE1C93" w:rsidRPr="00BE1C93">
              <w:rPr>
                <w:rFonts w:ascii="Arial" w:eastAsia="Times New Roman" w:hAnsi="Arial" w:cs="Arial"/>
                <w:color w:val="000000"/>
                <w:sz w:val="24"/>
                <w:szCs w:val="24"/>
              </w:rPr>
              <w:t>ft</w:t>
            </w:r>
            <w:proofErr w:type="spellEnd"/>
            <w:r>
              <w:rPr>
                <w:rFonts w:ascii="Arial" w:eastAsia="Times New Roman" w:hAnsi="Arial" w:cs="Arial"/>
                <w:color w:val="000000"/>
                <w:sz w:val="24"/>
                <w:szCs w:val="24"/>
              </w:rPr>
              <w:t>,</w:t>
            </w:r>
            <w:r w:rsidR="00BE1C93" w:rsidRPr="00BE1C93">
              <w:rPr>
                <w:rFonts w:ascii="Arial" w:eastAsia="Times New Roman" w:hAnsi="Arial" w:cs="Arial"/>
                <w:color w:val="000000"/>
                <w:sz w:val="24"/>
                <w:szCs w:val="24"/>
              </w:rPr>
              <w:t xml:space="preserve"> graduated fee</w:t>
            </w:r>
          </w:p>
        </w:tc>
      </w:tr>
      <w:tr w:rsidR="00BE1C93" w:rsidRPr="00BE1C93" w14:paraId="4AA92F67" w14:textId="77777777" w:rsidTr="00433244">
        <w:trPr>
          <w:trHeight w:val="720"/>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136E8127" w14:textId="77777777" w:rsidR="00BE1C93" w:rsidRPr="00BE1C93" w:rsidRDefault="00BE1C93" w:rsidP="00433244">
            <w:pPr>
              <w:spacing w:after="0" w:line="240" w:lineRule="auto"/>
              <w:jc w:val="center"/>
              <w:rPr>
                <w:rFonts w:ascii="Arial" w:eastAsia="Times New Roman" w:hAnsi="Arial" w:cs="Arial"/>
                <w:color w:val="000000"/>
                <w:sz w:val="24"/>
                <w:szCs w:val="24"/>
              </w:rPr>
            </w:pPr>
            <w:r w:rsidRPr="00BE1C93">
              <w:rPr>
                <w:rFonts w:ascii="Arial" w:eastAsia="Times New Roman" w:hAnsi="Arial" w:cs="Arial"/>
                <w:color w:val="000000"/>
                <w:sz w:val="24"/>
                <w:szCs w:val="24"/>
              </w:rPr>
              <w:t>Tear down/Rebuild</w:t>
            </w:r>
          </w:p>
        </w:tc>
        <w:tc>
          <w:tcPr>
            <w:tcW w:w="4060" w:type="dxa"/>
            <w:tcBorders>
              <w:top w:val="nil"/>
              <w:left w:val="nil"/>
              <w:bottom w:val="single" w:sz="4" w:space="0" w:color="auto"/>
              <w:right w:val="single" w:sz="4" w:space="0" w:color="auto"/>
            </w:tcBorders>
            <w:shd w:val="clear" w:color="auto" w:fill="auto"/>
            <w:vAlign w:val="center"/>
            <w:hideMark/>
          </w:tcPr>
          <w:p w14:paraId="115D7DA0" w14:textId="77777777" w:rsidR="00BE1C93" w:rsidRPr="00BE1C93" w:rsidRDefault="00BE1C93" w:rsidP="00BE1C93">
            <w:pPr>
              <w:spacing w:after="0" w:line="240" w:lineRule="auto"/>
              <w:jc w:val="center"/>
              <w:rPr>
                <w:rFonts w:ascii="Arial" w:eastAsia="Times New Roman" w:hAnsi="Arial" w:cs="Arial"/>
                <w:color w:val="000000"/>
                <w:sz w:val="24"/>
                <w:szCs w:val="24"/>
              </w:rPr>
            </w:pPr>
            <w:r w:rsidRPr="00BE1C93">
              <w:rPr>
                <w:rFonts w:ascii="Arial" w:eastAsia="Times New Roman" w:hAnsi="Arial" w:cs="Arial"/>
                <w:color w:val="000000"/>
                <w:sz w:val="24"/>
                <w:szCs w:val="24"/>
              </w:rPr>
              <w:t xml:space="preserve">Exempt on </w:t>
            </w:r>
            <w:proofErr w:type="gramStart"/>
            <w:r w:rsidRPr="00BE1C93">
              <w:rPr>
                <w:rFonts w:ascii="Arial" w:eastAsia="Times New Roman" w:hAnsi="Arial" w:cs="Arial"/>
                <w:color w:val="000000"/>
                <w:sz w:val="24"/>
                <w:szCs w:val="24"/>
              </w:rPr>
              <w:t>a</w:t>
            </w:r>
            <w:proofErr w:type="gramEnd"/>
            <w:r w:rsidRPr="00BE1C93">
              <w:rPr>
                <w:rFonts w:ascii="Arial" w:eastAsia="Times New Roman" w:hAnsi="Arial" w:cs="Arial"/>
                <w:color w:val="000000"/>
                <w:sz w:val="24"/>
                <w:szCs w:val="24"/>
              </w:rPr>
              <w:t xml:space="preserve"> </w:t>
            </w:r>
            <w:proofErr w:type="spellStart"/>
            <w:r w:rsidRPr="00BE1C93">
              <w:rPr>
                <w:rFonts w:ascii="Arial" w:eastAsia="Times New Roman" w:hAnsi="Arial" w:cs="Arial"/>
                <w:color w:val="000000"/>
                <w:sz w:val="24"/>
                <w:szCs w:val="24"/>
              </w:rPr>
              <w:t>sq</w:t>
            </w:r>
            <w:proofErr w:type="spellEnd"/>
            <w:r w:rsidRPr="00BE1C93">
              <w:rPr>
                <w:rFonts w:ascii="Arial" w:eastAsia="Times New Roman" w:hAnsi="Arial" w:cs="Arial"/>
                <w:color w:val="000000"/>
                <w:sz w:val="24"/>
                <w:szCs w:val="24"/>
              </w:rPr>
              <w:t xml:space="preserve"> </w:t>
            </w:r>
            <w:proofErr w:type="spellStart"/>
            <w:r w:rsidRPr="00BE1C93">
              <w:rPr>
                <w:rFonts w:ascii="Arial" w:eastAsia="Times New Roman" w:hAnsi="Arial" w:cs="Arial"/>
                <w:color w:val="000000"/>
                <w:sz w:val="24"/>
                <w:szCs w:val="24"/>
              </w:rPr>
              <w:t>ft</w:t>
            </w:r>
            <w:proofErr w:type="spellEnd"/>
            <w:r w:rsidRPr="00BE1C93">
              <w:rPr>
                <w:rFonts w:ascii="Arial" w:eastAsia="Times New Roman" w:hAnsi="Arial" w:cs="Arial"/>
                <w:color w:val="000000"/>
                <w:sz w:val="24"/>
                <w:szCs w:val="24"/>
              </w:rPr>
              <w:t xml:space="preserve"> per </w:t>
            </w:r>
            <w:proofErr w:type="spellStart"/>
            <w:r w:rsidRPr="00BE1C93">
              <w:rPr>
                <w:rFonts w:ascii="Arial" w:eastAsia="Times New Roman" w:hAnsi="Arial" w:cs="Arial"/>
                <w:color w:val="000000"/>
                <w:sz w:val="24"/>
                <w:szCs w:val="24"/>
              </w:rPr>
              <w:t>sq</w:t>
            </w:r>
            <w:proofErr w:type="spellEnd"/>
            <w:r w:rsidRPr="00BE1C93">
              <w:rPr>
                <w:rFonts w:ascii="Arial" w:eastAsia="Times New Roman" w:hAnsi="Arial" w:cs="Arial"/>
                <w:color w:val="000000"/>
                <w:sz w:val="24"/>
                <w:szCs w:val="24"/>
              </w:rPr>
              <w:t xml:space="preserve"> </w:t>
            </w:r>
            <w:proofErr w:type="spellStart"/>
            <w:r w:rsidRPr="00BE1C93">
              <w:rPr>
                <w:rFonts w:ascii="Arial" w:eastAsia="Times New Roman" w:hAnsi="Arial" w:cs="Arial"/>
                <w:color w:val="000000"/>
                <w:sz w:val="24"/>
                <w:szCs w:val="24"/>
              </w:rPr>
              <w:t>ft</w:t>
            </w:r>
            <w:proofErr w:type="spellEnd"/>
            <w:r w:rsidRPr="00BE1C93">
              <w:rPr>
                <w:rFonts w:ascii="Arial" w:eastAsia="Times New Roman" w:hAnsi="Arial" w:cs="Arial"/>
                <w:color w:val="000000"/>
                <w:sz w:val="24"/>
                <w:szCs w:val="24"/>
              </w:rPr>
              <w:t xml:space="preserve"> basis. Rebuild at greater </w:t>
            </w:r>
            <w:proofErr w:type="spellStart"/>
            <w:r w:rsidRPr="00BE1C93">
              <w:rPr>
                <w:rFonts w:ascii="Arial" w:eastAsia="Times New Roman" w:hAnsi="Arial" w:cs="Arial"/>
                <w:color w:val="000000"/>
                <w:sz w:val="24"/>
                <w:szCs w:val="24"/>
              </w:rPr>
              <w:t>sq</w:t>
            </w:r>
            <w:proofErr w:type="spellEnd"/>
            <w:r w:rsidRPr="00BE1C93">
              <w:rPr>
                <w:rFonts w:ascii="Arial" w:eastAsia="Times New Roman" w:hAnsi="Arial" w:cs="Arial"/>
                <w:color w:val="000000"/>
                <w:sz w:val="24"/>
                <w:szCs w:val="24"/>
              </w:rPr>
              <w:t xml:space="preserve"> </w:t>
            </w:r>
            <w:proofErr w:type="spellStart"/>
            <w:r w:rsidRPr="00BE1C93">
              <w:rPr>
                <w:rFonts w:ascii="Arial" w:eastAsia="Times New Roman" w:hAnsi="Arial" w:cs="Arial"/>
                <w:color w:val="000000"/>
                <w:sz w:val="24"/>
                <w:szCs w:val="24"/>
              </w:rPr>
              <w:t>ft</w:t>
            </w:r>
            <w:proofErr w:type="spellEnd"/>
            <w:r w:rsidRPr="00BE1C93">
              <w:rPr>
                <w:rFonts w:ascii="Arial" w:eastAsia="Times New Roman" w:hAnsi="Arial" w:cs="Arial"/>
                <w:color w:val="000000"/>
                <w:sz w:val="24"/>
                <w:szCs w:val="24"/>
              </w:rPr>
              <w:t xml:space="preserve"> subject to Residential/Commercial Expansion provisions</w:t>
            </w:r>
          </w:p>
        </w:tc>
      </w:tr>
      <w:tr w:rsidR="00BE1C93" w:rsidRPr="00BE1C93" w14:paraId="01BCAFBA" w14:textId="77777777" w:rsidTr="00433244">
        <w:trPr>
          <w:trHeight w:val="720"/>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578C58CF" w14:textId="77777777" w:rsidR="00BE1C93" w:rsidRPr="00BE1C93" w:rsidRDefault="00BE1C93" w:rsidP="00433244">
            <w:pPr>
              <w:spacing w:after="0" w:line="240" w:lineRule="auto"/>
              <w:jc w:val="center"/>
              <w:rPr>
                <w:rFonts w:ascii="Arial" w:eastAsia="Times New Roman" w:hAnsi="Arial" w:cs="Arial"/>
                <w:color w:val="000000"/>
                <w:sz w:val="24"/>
                <w:szCs w:val="24"/>
              </w:rPr>
            </w:pPr>
            <w:r w:rsidRPr="00BE1C93">
              <w:rPr>
                <w:rFonts w:ascii="Arial" w:eastAsia="Times New Roman" w:hAnsi="Arial" w:cs="Arial"/>
                <w:color w:val="000000"/>
                <w:sz w:val="24"/>
                <w:szCs w:val="24"/>
              </w:rPr>
              <w:t>Residential Expansion</w:t>
            </w:r>
          </w:p>
        </w:tc>
        <w:tc>
          <w:tcPr>
            <w:tcW w:w="4060" w:type="dxa"/>
            <w:tcBorders>
              <w:top w:val="nil"/>
              <w:left w:val="nil"/>
              <w:bottom w:val="single" w:sz="4" w:space="0" w:color="auto"/>
              <w:right w:val="single" w:sz="4" w:space="0" w:color="auto"/>
            </w:tcBorders>
            <w:shd w:val="clear" w:color="auto" w:fill="auto"/>
            <w:vAlign w:val="center"/>
            <w:hideMark/>
          </w:tcPr>
          <w:p w14:paraId="7B424E99" w14:textId="286E361A" w:rsidR="00623E76" w:rsidRDefault="00623E76" w:rsidP="008A29D8">
            <w:pPr>
              <w:spacing w:after="0" w:line="240" w:lineRule="auto"/>
              <w:jc w:val="center"/>
              <w:rPr>
                <w:rFonts w:ascii="Arial" w:eastAsia="Times New Roman" w:hAnsi="Arial" w:cs="Arial"/>
                <w:color w:val="000000"/>
                <w:sz w:val="24"/>
                <w:szCs w:val="24"/>
              </w:rPr>
            </w:pPr>
            <w:r>
              <w:rPr>
                <w:rFonts w:ascii="Arial" w:hAnsi="Arial" w:cs="Arial"/>
                <w:color w:val="252525"/>
                <w:sz w:val="21"/>
                <w:szCs w:val="21"/>
                <w:shd w:val="clear" w:color="auto" w:fill="FFFFFF"/>
              </w:rPr>
              <w:t>≤</w:t>
            </w:r>
            <w:r>
              <w:rPr>
                <w:rFonts w:ascii="Arial" w:eastAsia="Times New Roman" w:hAnsi="Arial" w:cs="Arial"/>
                <w:color w:val="000000"/>
                <w:sz w:val="24"/>
                <w:szCs w:val="24"/>
              </w:rPr>
              <w:t xml:space="preserve"> 2,500 </w:t>
            </w:r>
            <w:proofErr w:type="spellStart"/>
            <w:r>
              <w:rPr>
                <w:rFonts w:ascii="Arial" w:eastAsia="Times New Roman" w:hAnsi="Arial" w:cs="Arial"/>
                <w:color w:val="000000"/>
                <w:sz w:val="24"/>
                <w:szCs w:val="24"/>
              </w:rPr>
              <w:t>sq</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ft</w:t>
            </w:r>
            <w:proofErr w:type="spellEnd"/>
            <w:r>
              <w:rPr>
                <w:rFonts w:ascii="Arial" w:eastAsia="Times New Roman" w:hAnsi="Arial" w:cs="Arial"/>
                <w:color w:val="000000"/>
                <w:sz w:val="24"/>
                <w:szCs w:val="24"/>
              </w:rPr>
              <w:t>, exempt</w:t>
            </w:r>
          </w:p>
          <w:p w14:paraId="3E37E799" w14:textId="4AC9C0F5" w:rsidR="00BE1C93" w:rsidRPr="00BE1C93" w:rsidRDefault="00B64BD5" w:rsidP="008A29D8">
            <w:pPr>
              <w:spacing w:after="0" w:line="240" w:lineRule="auto"/>
              <w:jc w:val="center"/>
              <w:rPr>
                <w:rFonts w:ascii="Arial" w:eastAsia="Times New Roman" w:hAnsi="Arial" w:cs="Arial"/>
                <w:color w:val="000000"/>
                <w:sz w:val="24"/>
                <w:szCs w:val="24"/>
              </w:rPr>
            </w:pPr>
            <w:r>
              <w:rPr>
                <w:rFonts w:ascii="Arial" w:hAnsi="Arial" w:cs="Arial"/>
                <w:i/>
                <w:iCs/>
                <w:color w:val="252525"/>
                <w:sz w:val="21"/>
                <w:szCs w:val="21"/>
                <w:shd w:val="clear" w:color="auto" w:fill="FFFFFF"/>
              </w:rPr>
              <w:t>&gt;</w:t>
            </w:r>
            <w:r w:rsidR="00BE1C93" w:rsidRPr="00BE1C93">
              <w:rPr>
                <w:rFonts w:ascii="Arial" w:eastAsia="Times New Roman" w:hAnsi="Arial" w:cs="Arial"/>
                <w:color w:val="000000"/>
                <w:sz w:val="24"/>
                <w:szCs w:val="24"/>
              </w:rPr>
              <w:t xml:space="preserve"> 2,500 </w:t>
            </w:r>
            <w:proofErr w:type="spellStart"/>
            <w:r w:rsidR="00BE1C93" w:rsidRPr="00BE1C93">
              <w:rPr>
                <w:rFonts w:ascii="Arial" w:eastAsia="Times New Roman" w:hAnsi="Arial" w:cs="Arial"/>
                <w:color w:val="000000"/>
                <w:sz w:val="24"/>
                <w:szCs w:val="24"/>
              </w:rPr>
              <w:t>sq</w:t>
            </w:r>
            <w:proofErr w:type="spellEnd"/>
            <w:r w:rsidR="00BE1C93" w:rsidRPr="00BE1C93">
              <w:rPr>
                <w:rFonts w:ascii="Arial" w:eastAsia="Times New Roman" w:hAnsi="Arial" w:cs="Arial"/>
                <w:color w:val="000000"/>
                <w:sz w:val="24"/>
                <w:szCs w:val="24"/>
              </w:rPr>
              <w:t xml:space="preserve"> </w:t>
            </w:r>
            <w:proofErr w:type="spellStart"/>
            <w:r w:rsidR="00BE1C93" w:rsidRPr="00BE1C93">
              <w:rPr>
                <w:rFonts w:ascii="Arial" w:eastAsia="Times New Roman" w:hAnsi="Arial" w:cs="Arial"/>
                <w:color w:val="000000"/>
                <w:sz w:val="24"/>
                <w:szCs w:val="24"/>
              </w:rPr>
              <w:t>ft</w:t>
            </w:r>
            <w:proofErr w:type="spellEnd"/>
            <w:r>
              <w:rPr>
                <w:rFonts w:ascii="Arial" w:eastAsia="Times New Roman" w:hAnsi="Arial" w:cs="Arial"/>
                <w:color w:val="000000"/>
                <w:sz w:val="24"/>
                <w:szCs w:val="24"/>
              </w:rPr>
              <w:t>,</w:t>
            </w:r>
            <w:r w:rsidR="00BE1C93" w:rsidRPr="00BE1C93">
              <w:rPr>
                <w:rFonts w:ascii="Arial" w:eastAsia="Times New Roman" w:hAnsi="Arial" w:cs="Arial"/>
                <w:color w:val="000000"/>
                <w:sz w:val="24"/>
                <w:szCs w:val="24"/>
              </w:rPr>
              <w:t xml:space="preserve"> graduated </w:t>
            </w:r>
            <w:r w:rsidR="00BE1C93">
              <w:rPr>
                <w:rFonts w:ascii="Arial" w:eastAsia="Times New Roman" w:hAnsi="Arial" w:cs="Arial"/>
                <w:color w:val="000000"/>
                <w:sz w:val="24"/>
                <w:szCs w:val="24"/>
              </w:rPr>
              <w:t>fee</w:t>
            </w:r>
          </w:p>
        </w:tc>
      </w:tr>
      <w:tr w:rsidR="00BE1C93" w:rsidRPr="00BE1C93" w14:paraId="7289E769" w14:textId="77777777" w:rsidTr="00433244">
        <w:trPr>
          <w:trHeight w:val="720"/>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3EAE2F90" w14:textId="39CE3A6B" w:rsidR="00BE1C93" w:rsidRPr="00BE1C93" w:rsidRDefault="00BE1C93" w:rsidP="00433244">
            <w:pPr>
              <w:spacing w:after="0" w:line="240" w:lineRule="auto"/>
              <w:jc w:val="center"/>
              <w:rPr>
                <w:rFonts w:ascii="Arial" w:eastAsia="Times New Roman" w:hAnsi="Arial" w:cs="Arial"/>
                <w:color w:val="000000"/>
                <w:sz w:val="24"/>
                <w:szCs w:val="24"/>
              </w:rPr>
            </w:pPr>
            <w:r w:rsidRPr="00BE1C93">
              <w:rPr>
                <w:rFonts w:ascii="Arial" w:eastAsia="Times New Roman" w:hAnsi="Arial" w:cs="Arial"/>
                <w:color w:val="000000"/>
                <w:sz w:val="24"/>
                <w:szCs w:val="24"/>
              </w:rPr>
              <w:t>Commercial Expansion</w:t>
            </w:r>
          </w:p>
        </w:tc>
        <w:tc>
          <w:tcPr>
            <w:tcW w:w="4060" w:type="dxa"/>
            <w:tcBorders>
              <w:top w:val="nil"/>
              <w:left w:val="nil"/>
              <w:bottom w:val="single" w:sz="4" w:space="0" w:color="auto"/>
              <w:right w:val="single" w:sz="4" w:space="0" w:color="auto"/>
            </w:tcBorders>
            <w:shd w:val="clear" w:color="auto" w:fill="auto"/>
            <w:vAlign w:val="center"/>
            <w:hideMark/>
          </w:tcPr>
          <w:p w14:paraId="4322A961" w14:textId="77777777" w:rsidR="00623E76" w:rsidRDefault="00623E76" w:rsidP="00623E76">
            <w:pPr>
              <w:spacing w:after="0" w:line="240" w:lineRule="auto"/>
              <w:jc w:val="center"/>
              <w:rPr>
                <w:rFonts w:ascii="Arial" w:eastAsia="Times New Roman" w:hAnsi="Arial" w:cs="Arial"/>
                <w:color w:val="000000"/>
                <w:sz w:val="24"/>
                <w:szCs w:val="24"/>
              </w:rPr>
            </w:pPr>
            <w:r>
              <w:rPr>
                <w:rFonts w:ascii="Arial" w:hAnsi="Arial" w:cs="Arial"/>
                <w:color w:val="252525"/>
                <w:sz w:val="21"/>
                <w:szCs w:val="21"/>
                <w:shd w:val="clear" w:color="auto" w:fill="FFFFFF"/>
              </w:rPr>
              <w:t>≤</w:t>
            </w:r>
            <w:r w:rsidR="00BE1C93" w:rsidRPr="00BE1C93">
              <w:rPr>
                <w:rFonts w:ascii="Arial" w:eastAsia="Times New Roman" w:hAnsi="Arial" w:cs="Arial"/>
                <w:color w:val="000000"/>
                <w:sz w:val="24"/>
                <w:szCs w:val="24"/>
              </w:rPr>
              <w:t xml:space="preserve"> 3,500 </w:t>
            </w:r>
            <w:proofErr w:type="spellStart"/>
            <w:r w:rsidR="00BE1C93" w:rsidRPr="00BE1C93">
              <w:rPr>
                <w:rFonts w:ascii="Arial" w:eastAsia="Times New Roman" w:hAnsi="Arial" w:cs="Arial"/>
                <w:color w:val="000000"/>
                <w:sz w:val="24"/>
                <w:szCs w:val="24"/>
              </w:rPr>
              <w:t>sq</w:t>
            </w:r>
            <w:proofErr w:type="spellEnd"/>
            <w:r w:rsidR="00BE1C93" w:rsidRPr="00BE1C93">
              <w:rPr>
                <w:rFonts w:ascii="Arial" w:eastAsia="Times New Roman" w:hAnsi="Arial" w:cs="Arial"/>
                <w:color w:val="000000"/>
                <w:sz w:val="24"/>
                <w:szCs w:val="24"/>
              </w:rPr>
              <w:t xml:space="preserve"> </w:t>
            </w:r>
            <w:proofErr w:type="spellStart"/>
            <w:r w:rsidR="00BE1C93" w:rsidRPr="00BE1C93">
              <w:rPr>
                <w:rFonts w:ascii="Arial" w:eastAsia="Times New Roman" w:hAnsi="Arial" w:cs="Arial"/>
                <w:color w:val="000000"/>
                <w:sz w:val="24"/>
                <w:szCs w:val="24"/>
              </w:rPr>
              <w:t>ft</w:t>
            </w:r>
            <w:proofErr w:type="spellEnd"/>
            <w:r w:rsidR="00BE1C93" w:rsidRPr="00BE1C93">
              <w:rPr>
                <w:rFonts w:ascii="Arial" w:eastAsia="Times New Roman" w:hAnsi="Arial" w:cs="Arial"/>
                <w:color w:val="000000"/>
                <w:sz w:val="24"/>
                <w:szCs w:val="24"/>
              </w:rPr>
              <w:t xml:space="preserve"> exempt</w:t>
            </w:r>
          </w:p>
          <w:p w14:paraId="3B637B9C" w14:textId="442ECF33" w:rsidR="00BE1C93" w:rsidRPr="00BE1C93" w:rsidRDefault="00B64BD5" w:rsidP="00623E76">
            <w:pPr>
              <w:spacing w:after="0" w:line="240" w:lineRule="auto"/>
              <w:jc w:val="center"/>
              <w:rPr>
                <w:rFonts w:ascii="Arial" w:eastAsia="Times New Roman" w:hAnsi="Arial" w:cs="Arial"/>
                <w:color w:val="000000"/>
                <w:sz w:val="24"/>
                <w:szCs w:val="24"/>
              </w:rPr>
            </w:pPr>
            <w:r>
              <w:rPr>
                <w:rFonts w:ascii="Arial" w:hAnsi="Arial" w:cs="Arial"/>
                <w:i/>
                <w:iCs/>
                <w:color w:val="252525"/>
                <w:sz w:val="21"/>
                <w:szCs w:val="21"/>
                <w:shd w:val="clear" w:color="auto" w:fill="FFFFFF"/>
              </w:rPr>
              <w:t>&gt;</w:t>
            </w:r>
            <w:r w:rsidR="00BE1C93" w:rsidRPr="00BE1C93">
              <w:rPr>
                <w:rFonts w:ascii="Arial" w:eastAsia="Times New Roman" w:hAnsi="Arial" w:cs="Arial"/>
                <w:color w:val="000000"/>
                <w:sz w:val="24"/>
                <w:szCs w:val="24"/>
              </w:rPr>
              <w:t xml:space="preserve"> 3,500 </w:t>
            </w:r>
            <w:proofErr w:type="spellStart"/>
            <w:r w:rsidR="00BE1C93" w:rsidRPr="00BE1C93">
              <w:rPr>
                <w:rFonts w:ascii="Arial" w:eastAsia="Times New Roman" w:hAnsi="Arial" w:cs="Arial"/>
                <w:color w:val="000000"/>
                <w:sz w:val="24"/>
                <w:szCs w:val="24"/>
              </w:rPr>
              <w:t>sq</w:t>
            </w:r>
            <w:proofErr w:type="spellEnd"/>
            <w:r w:rsidR="00BE1C93" w:rsidRPr="00BE1C93">
              <w:rPr>
                <w:rFonts w:ascii="Arial" w:eastAsia="Times New Roman" w:hAnsi="Arial" w:cs="Arial"/>
                <w:color w:val="000000"/>
                <w:sz w:val="24"/>
                <w:szCs w:val="24"/>
              </w:rPr>
              <w:t xml:space="preserve"> </w:t>
            </w:r>
            <w:proofErr w:type="spellStart"/>
            <w:r w:rsidR="00BE1C93" w:rsidRPr="00BE1C93">
              <w:rPr>
                <w:rFonts w:ascii="Arial" w:eastAsia="Times New Roman" w:hAnsi="Arial" w:cs="Arial"/>
                <w:color w:val="000000"/>
                <w:sz w:val="24"/>
                <w:szCs w:val="24"/>
              </w:rPr>
              <w:t>ft</w:t>
            </w:r>
            <w:proofErr w:type="spellEnd"/>
            <w:r w:rsidR="00BE1C93" w:rsidRPr="00BE1C93">
              <w:rPr>
                <w:rFonts w:ascii="Arial" w:eastAsia="Times New Roman" w:hAnsi="Arial" w:cs="Arial"/>
                <w:color w:val="000000"/>
                <w:sz w:val="24"/>
                <w:szCs w:val="24"/>
              </w:rPr>
              <w:t xml:space="preserve">, all </w:t>
            </w:r>
            <w:proofErr w:type="spellStart"/>
            <w:r w:rsidR="00BE1C93" w:rsidRPr="00BE1C93">
              <w:rPr>
                <w:rFonts w:ascii="Arial" w:eastAsia="Times New Roman" w:hAnsi="Arial" w:cs="Arial"/>
                <w:color w:val="000000"/>
                <w:sz w:val="24"/>
                <w:szCs w:val="24"/>
              </w:rPr>
              <w:t>sq</w:t>
            </w:r>
            <w:proofErr w:type="spellEnd"/>
            <w:r w:rsidR="00BE1C93" w:rsidRPr="00BE1C93">
              <w:rPr>
                <w:rFonts w:ascii="Arial" w:eastAsia="Times New Roman" w:hAnsi="Arial" w:cs="Arial"/>
                <w:color w:val="000000"/>
                <w:sz w:val="24"/>
                <w:szCs w:val="24"/>
              </w:rPr>
              <w:t xml:space="preserve"> </w:t>
            </w:r>
            <w:proofErr w:type="spellStart"/>
            <w:r w:rsidR="00BE1C93" w:rsidRPr="00BE1C93">
              <w:rPr>
                <w:rFonts w:ascii="Arial" w:eastAsia="Times New Roman" w:hAnsi="Arial" w:cs="Arial"/>
                <w:color w:val="000000"/>
                <w:sz w:val="24"/>
                <w:szCs w:val="24"/>
              </w:rPr>
              <w:t>ft</w:t>
            </w:r>
            <w:proofErr w:type="spellEnd"/>
            <w:r w:rsidR="00BE1C93" w:rsidRPr="00BE1C93">
              <w:rPr>
                <w:rFonts w:ascii="Arial" w:eastAsia="Times New Roman" w:hAnsi="Arial" w:cs="Arial"/>
                <w:color w:val="000000"/>
                <w:sz w:val="24"/>
                <w:szCs w:val="24"/>
              </w:rPr>
              <w:t xml:space="preserve"> subject to fee</w:t>
            </w:r>
          </w:p>
        </w:tc>
      </w:tr>
    </w:tbl>
    <w:p w14:paraId="034155A5" w14:textId="77777777" w:rsidR="00BE1C93" w:rsidRDefault="00BE1C93">
      <w:pPr>
        <w:rPr>
          <w:rStyle w:val="Arial12NoBold"/>
        </w:rPr>
      </w:pPr>
    </w:p>
    <w:p w14:paraId="6BA4E8B0" w14:textId="77777777" w:rsidR="00194504" w:rsidRDefault="00194504" w:rsidP="00FA11FC">
      <w:pPr>
        <w:spacing w:after="0" w:line="240" w:lineRule="auto"/>
        <w:rPr>
          <w:rFonts w:ascii="Arial" w:hAnsi="Arial" w:cs="Arial"/>
          <w:sz w:val="24"/>
          <w:szCs w:val="24"/>
          <w:u w:val="single"/>
        </w:rPr>
      </w:pPr>
    </w:p>
    <w:p w14:paraId="33A71861" w14:textId="04A0140E" w:rsidR="00E15845" w:rsidRPr="008A29D8" w:rsidRDefault="00E15845" w:rsidP="00FA11FC">
      <w:pPr>
        <w:spacing w:after="0" w:line="240" w:lineRule="auto"/>
        <w:rPr>
          <w:rFonts w:ascii="Arial" w:hAnsi="Arial" w:cs="Arial"/>
          <w:sz w:val="24"/>
          <w:szCs w:val="24"/>
          <w:u w:val="single"/>
        </w:rPr>
      </w:pPr>
      <w:r>
        <w:rPr>
          <w:rFonts w:ascii="Arial" w:hAnsi="Arial" w:cs="Arial"/>
          <w:sz w:val="24"/>
          <w:szCs w:val="24"/>
          <w:u w:val="single"/>
        </w:rPr>
        <w:t>The Affordable Housing Impact Fee Ordinance</w:t>
      </w:r>
    </w:p>
    <w:p w14:paraId="2C5F1B3B" w14:textId="77777777" w:rsidR="00E15845" w:rsidRPr="005C204A" w:rsidRDefault="00E15845" w:rsidP="00FA11FC">
      <w:pPr>
        <w:spacing w:after="0" w:line="240" w:lineRule="auto"/>
        <w:rPr>
          <w:rFonts w:ascii="Arial" w:hAnsi="Arial" w:cs="Arial"/>
          <w:b/>
          <w:sz w:val="24"/>
          <w:szCs w:val="24"/>
        </w:rPr>
      </w:pPr>
    </w:p>
    <w:sdt>
      <w:sdtPr>
        <w:rPr>
          <w:rStyle w:val="Arial12NoBold"/>
          <w:rFonts w:eastAsiaTheme="minorHAnsi" w:cstheme="minorBidi"/>
          <w:szCs w:val="22"/>
        </w:rPr>
        <w:alias w:val="Discussion"/>
        <w:tag w:val="Discussion"/>
        <w:id w:val="748928699"/>
        <w:lock w:val="sdtLocked"/>
        <w:placeholder>
          <w:docPart w:val="DefaultPlaceholder_1082065158"/>
        </w:placeholder>
      </w:sdtPr>
      <w:sdtEndPr>
        <w:rPr>
          <w:rStyle w:val="DefaultParagraphFont"/>
          <w:rFonts w:asciiTheme="minorHAnsi" w:hAnsiTheme="minorHAnsi" w:cs="Arial"/>
          <w:b/>
          <w:sz w:val="22"/>
        </w:rPr>
      </w:sdtEndPr>
      <w:sdtContent>
        <w:p w14:paraId="2F12F89C" w14:textId="558D0AF2" w:rsidR="00E15845" w:rsidRDefault="00E15845" w:rsidP="00217E47">
          <w:pPr>
            <w:pStyle w:val="NormalWeb"/>
            <w:spacing w:before="0" w:beforeAutospacing="0" w:after="0" w:afterAutospacing="0"/>
            <w:rPr>
              <w:rFonts w:ascii="Arial" w:hAnsi="Arial" w:cs="Arial"/>
              <w:color w:val="000000"/>
            </w:rPr>
          </w:pPr>
          <w:r>
            <w:rPr>
              <w:rStyle w:val="Arial12NoBold"/>
              <w:rFonts w:eastAsiaTheme="minorHAnsi" w:cstheme="minorBidi"/>
              <w:szCs w:val="22"/>
            </w:rPr>
            <w:t>Based on direction from the Subcommittee, s</w:t>
          </w:r>
          <w:r w:rsidR="00217E47" w:rsidRPr="00217E47">
            <w:rPr>
              <w:rFonts w:ascii="Arial" w:hAnsi="Arial" w:cs="Arial"/>
              <w:color w:val="000000"/>
            </w:rPr>
            <w:t>taff has prepared</w:t>
          </w:r>
          <w:r>
            <w:rPr>
              <w:rFonts w:ascii="Arial" w:hAnsi="Arial" w:cs="Arial"/>
              <w:color w:val="000000"/>
            </w:rPr>
            <w:t>, and offers for introduction today,</w:t>
          </w:r>
          <w:r w:rsidR="00217E47" w:rsidRPr="00217E47">
            <w:rPr>
              <w:rFonts w:ascii="Arial" w:hAnsi="Arial" w:cs="Arial"/>
              <w:color w:val="000000"/>
            </w:rPr>
            <w:t xml:space="preserve"> a</w:t>
          </w:r>
          <w:r w:rsidR="00ED7385">
            <w:rPr>
              <w:rFonts w:ascii="Arial" w:hAnsi="Arial" w:cs="Arial"/>
              <w:color w:val="000000"/>
            </w:rPr>
            <w:t xml:space="preserve"> draft</w:t>
          </w:r>
          <w:r>
            <w:rPr>
              <w:rFonts w:ascii="Arial" w:hAnsi="Arial" w:cs="Arial"/>
              <w:color w:val="000000"/>
            </w:rPr>
            <w:t xml:space="preserve"> </w:t>
          </w:r>
          <w:r w:rsidR="00217E47" w:rsidRPr="00217E47">
            <w:rPr>
              <w:rFonts w:ascii="Arial" w:hAnsi="Arial" w:cs="Arial"/>
              <w:color w:val="000000"/>
            </w:rPr>
            <w:t>Ordinance</w:t>
          </w:r>
          <w:r w:rsidR="00ED7385">
            <w:rPr>
              <w:rFonts w:ascii="Arial" w:hAnsi="Arial" w:cs="Arial"/>
              <w:color w:val="000000"/>
            </w:rPr>
            <w:t xml:space="preserve"> (Attachment A)</w:t>
          </w:r>
          <w:r w:rsidR="00217E47" w:rsidRPr="00217E47">
            <w:rPr>
              <w:rFonts w:ascii="Arial" w:hAnsi="Arial" w:cs="Arial"/>
              <w:color w:val="000000"/>
            </w:rPr>
            <w:t xml:space="preserve"> that establishes a</w:t>
          </w:r>
          <w:r>
            <w:rPr>
              <w:rFonts w:ascii="Arial" w:hAnsi="Arial" w:cs="Arial"/>
              <w:color w:val="000000"/>
            </w:rPr>
            <w:t>n impact fee</w:t>
          </w:r>
          <w:r w:rsidR="00217E47" w:rsidRPr="00217E47">
            <w:rPr>
              <w:rFonts w:ascii="Arial" w:hAnsi="Arial" w:cs="Arial"/>
              <w:color w:val="000000"/>
            </w:rPr>
            <w:t xml:space="preserve"> program</w:t>
          </w:r>
          <w:r w:rsidR="00472DE2">
            <w:rPr>
              <w:rFonts w:ascii="Arial" w:hAnsi="Arial" w:cs="Arial"/>
              <w:color w:val="000000"/>
            </w:rPr>
            <w:t>, based on the proposal described above,</w:t>
          </w:r>
          <w:r>
            <w:rPr>
              <w:rFonts w:ascii="Arial" w:hAnsi="Arial" w:cs="Arial"/>
              <w:color w:val="000000"/>
            </w:rPr>
            <w:t xml:space="preserve"> that does the following things:</w:t>
          </w:r>
        </w:p>
        <w:p w14:paraId="534786C6" w14:textId="77777777" w:rsidR="00E15845" w:rsidRDefault="00E15845" w:rsidP="00217E47">
          <w:pPr>
            <w:pStyle w:val="NormalWeb"/>
            <w:spacing w:before="0" w:beforeAutospacing="0" w:after="0" w:afterAutospacing="0"/>
            <w:rPr>
              <w:rFonts w:ascii="Arial" w:hAnsi="Arial" w:cs="Arial"/>
              <w:color w:val="000000"/>
            </w:rPr>
          </w:pPr>
        </w:p>
        <w:p w14:paraId="79545345" w14:textId="6622E555" w:rsidR="00E15845" w:rsidRDefault="00217E47" w:rsidP="00BC486A">
          <w:pPr>
            <w:pStyle w:val="NormalWeb"/>
            <w:spacing w:before="0" w:beforeAutospacing="0" w:after="0" w:afterAutospacing="0"/>
            <w:ind w:left="1080" w:hanging="360"/>
            <w:rPr>
              <w:rFonts w:ascii="Arial" w:hAnsi="Arial" w:cs="Arial"/>
              <w:color w:val="000000"/>
            </w:rPr>
          </w:pPr>
          <w:r w:rsidRPr="00217E47">
            <w:rPr>
              <w:rFonts w:ascii="Arial" w:hAnsi="Arial" w:cs="Arial"/>
              <w:color w:val="000000"/>
            </w:rPr>
            <w:t xml:space="preserve">(1) </w:t>
          </w:r>
          <w:proofErr w:type="gramStart"/>
          <w:r w:rsidRPr="00217E47">
            <w:rPr>
              <w:rFonts w:ascii="Arial" w:hAnsi="Arial" w:cs="Arial"/>
              <w:color w:val="000000"/>
            </w:rPr>
            <w:t>defines</w:t>
          </w:r>
          <w:proofErr w:type="gramEnd"/>
          <w:r w:rsidRPr="00217E47">
            <w:rPr>
              <w:rFonts w:ascii="Arial" w:hAnsi="Arial" w:cs="Arial"/>
              <w:color w:val="000000"/>
            </w:rPr>
            <w:t xml:space="preserve"> types of residential and non-residential development that the Nexus Study </w:t>
          </w:r>
          <w:r w:rsidR="00E15845">
            <w:rPr>
              <w:rFonts w:ascii="Arial" w:hAnsi="Arial" w:cs="Arial"/>
              <w:color w:val="000000"/>
            </w:rPr>
            <w:t xml:space="preserve">shows </w:t>
          </w:r>
          <w:r w:rsidRPr="00217E47">
            <w:rPr>
              <w:rFonts w:ascii="Arial" w:hAnsi="Arial" w:cs="Arial"/>
              <w:color w:val="000000"/>
            </w:rPr>
            <w:t xml:space="preserve">have an impact on the </w:t>
          </w:r>
          <w:r w:rsidR="00AC409D">
            <w:rPr>
              <w:rFonts w:ascii="Arial" w:hAnsi="Arial" w:cs="Arial"/>
              <w:color w:val="000000"/>
            </w:rPr>
            <w:t>need for</w:t>
          </w:r>
          <w:r w:rsidRPr="00217E47">
            <w:rPr>
              <w:rFonts w:ascii="Arial" w:hAnsi="Arial" w:cs="Arial"/>
              <w:color w:val="000000"/>
            </w:rPr>
            <w:t xml:space="preserve"> affordable housing; </w:t>
          </w:r>
        </w:p>
        <w:p w14:paraId="5C50DF4B" w14:textId="77777777" w:rsidR="00E15845" w:rsidRDefault="00E15845" w:rsidP="00BC486A">
          <w:pPr>
            <w:pStyle w:val="NormalWeb"/>
            <w:spacing w:before="0" w:beforeAutospacing="0" w:after="0" w:afterAutospacing="0"/>
            <w:ind w:left="1080" w:hanging="360"/>
            <w:rPr>
              <w:rFonts w:ascii="Arial" w:hAnsi="Arial" w:cs="Arial"/>
              <w:color w:val="000000"/>
            </w:rPr>
          </w:pPr>
        </w:p>
        <w:p w14:paraId="32550633" w14:textId="2EED2E10" w:rsidR="00E15845" w:rsidRDefault="00217E47" w:rsidP="00BC486A">
          <w:pPr>
            <w:pStyle w:val="NormalWeb"/>
            <w:spacing w:before="0" w:beforeAutospacing="0" w:after="0" w:afterAutospacing="0"/>
            <w:ind w:left="1080" w:hanging="360"/>
            <w:rPr>
              <w:rFonts w:ascii="Arial" w:hAnsi="Arial" w:cs="Arial"/>
              <w:color w:val="000000"/>
            </w:rPr>
          </w:pPr>
          <w:r w:rsidRPr="00217E47">
            <w:rPr>
              <w:rFonts w:ascii="Arial" w:hAnsi="Arial" w:cs="Arial"/>
              <w:color w:val="000000"/>
            </w:rPr>
            <w:t xml:space="preserve">(2) </w:t>
          </w:r>
          <w:proofErr w:type="gramStart"/>
          <w:r w:rsidRPr="00217E47">
            <w:rPr>
              <w:rFonts w:ascii="Arial" w:hAnsi="Arial" w:cs="Arial"/>
              <w:color w:val="000000"/>
            </w:rPr>
            <w:t>establishes</w:t>
          </w:r>
          <w:proofErr w:type="gramEnd"/>
          <w:r w:rsidRPr="00217E47">
            <w:rPr>
              <w:rFonts w:ascii="Arial" w:hAnsi="Arial" w:cs="Arial"/>
              <w:color w:val="000000"/>
            </w:rPr>
            <w:t xml:space="preserve"> a</w:t>
          </w:r>
          <w:r w:rsidR="00E15845">
            <w:rPr>
              <w:rFonts w:ascii="Arial" w:hAnsi="Arial" w:cs="Arial"/>
              <w:color w:val="000000"/>
            </w:rPr>
            <w:t>n affordable housing impact</w:t>
          </w:r>
          <w:r w:rsidRPr="00217E47">
            <w:rPr>
              <w:rFonts w:ascii="Arial" w:hAnsi="Arial" w:cs="Arial"/>
              <w:color w:val="000000"/>
            </w:rPr>
            <w:t xml:space="preserve"> fee program and impose</w:t>
          </w:r>
          <w:r w:rsidR="00E15845">
            <w:rPr>
              <w:rFonts w:ascii="Arial" w:hAnsi="Arial" w:cs="Arial"/>
              <w:color w:val="000000"/>
            </w:rPr>
            <w:t>s</w:t>
          </w:r>
          <w:r w:rsidRPr="00217E47">
            <w:rPr>
              <w:rFonts w:ascii="Arial" w:hAnsi="Arial" w:cs="Arial"/>
              <w:color w:val="000000"/>
            </w:rPr>
            <w:t xml:space="preserve"> fee</w:t>
          </w:r>
          <w:r w:rsidR="00E15845">
            <w:rPr>
              <w:rFonts w:ascii="Arial" w:hAnsi="Arial" w:cs="Arial"/>
              <w:color w:val="000000"/>
            </w:rPr>
            <w:t>s</w:t>
          </w:r>
          <w:r w:rsidRPr="00217E47">
            <w:rPr>
              <w:rFonts w:ascii="Arial" w:hAnsi="Arial" w:cs="Arial"/>
              <w:color w:val="000000"/>
            </w:rPr>
            <w:t xml:space="preserve"> on development that will be subject to the fee</w:t>
          </w:r>
          <w:r w:rsidR="00E15845">
            <w:rPr>
              <w:rFonts w:ascii="Arial" w:hAnsi="Arial" w:cs="Arial"/>
              <w:color w:val="000000"/>
            </w:rPr>
            <w:t>, with the amount of the fees to be set by resolution of your Board</w:t>
          </w:r>
          <w:r w:rsidRPr="00217E47">
            <w:rPr>
              <w:rFonts w:ascii="Arial" w:hAnsi="Arial" w:cs="Arial"/>
              <w:color w:val="000000"/>
            </w:rPr>
            <w:t xml:space="preserve">; </w:t>
          </w:r>
        </w:p>
        <w:p w14:paraId="3FCC8B31" w14:textId="77777777" w:rsidR="00E15845" w:rsidRDefault="00E15845" w:rsidP="00BC486A">
          <w:pPr>
            <w:pStyle w:val="NormalWeb"/>
            <w:spacing w:before="0" w:beforeAutospacing="0" w:after="0" w:afterAutospacing="0"/>
            <w:ind w:left="1080" w:hanging="360"/>
            <w:rPr>
              <w:rFonts w:ascii="Arial" w:hAnsi="Arial" w:cs="Arial"/>
              <w:color w:val="000000"/>
            </w:rPr>
          </w:pPr>
        </w:p>
        <w:p w14:paraId="2A7E80A8" w14:textId="78D9D218" w:rsidR="00E15845" w:rsidRDefault="00217E47" w:rsidP="00BC486A">
          <w:pPr>
            <w:pStyle w:val="NormalWeb"/>
            <w:spacing w:before="0" w:beforeAutospacing="0" w:after="0" w:afterAutospacing="0"/>
            <w:ind w:left="1080" w:hanging="360"/>
            <w:rPr>
              <w:rFonts w:ascii="Arial" w:hAnsi="Arial" w:cs="Arial"/>
              <w:color w:val="000000"/>
            </w:rPr>
          </w:pPr>
          <w:r w:rsidRPr="00217E47">
            <w:rPr>
              <w:rFonts w:ascii="Arial" w:hAnsi="Arial" w:cs="Arial"/>
              <w:color w:val="000000"/>
            </w:rPr>
            <w:t xml:space="preserve">(3) </w:t>
          </w:r>
          <w:proofErr w:type="gramStart"/>
          <w:r w:rsidRPr="00217E47">
            <w:rPr>
              <w:rFonts w:ascii="Arial" w:hAnsi="Arial" w:cs="Arial"/>
              <w:color w:val="000000"/>
            </w:rPr>
            <w:t>provides</w:t>
          </w:r>
          <w:proofErr w:type="gramEnd"/>
          <w:r w:rsidRPr="00217E47">
            <w:rPr>
              <w:rFonts w:ascii="Arial" w:hAnsi="Arial" w:cs="Arial"/>
              <w:color w:val="000000"/>
            </w:rPr>
            <w:t xml:space="preserve"> a mechanism for </w:t>
          </w:r>
          <w:r w:rsidR="00E15845">
            <w:rPr>
              <w:rFonts w:ascii="Arial" w:hAnsi="Arial" w:cs="Arial"/>
              <w:color w:val="000000"/>
            </w:rPr>
            <w:t xml:space="preserve">developers </w:t>
          </w:r>
          <w:r w:rsidRPr="00217E47">
            <w:rPr>
              <w:rFonts w:ascii="Arial" w:hAnsi="Arial" w:cs="Arial"/>
              <w:color w:val="000000"/>
            </w:rPr>
            <w:t xml:space="preserve">whose projects are subject to the fee to instead provide affordable housing units in lieu of payment of the fee; </w:t>
          </w:r>
        </w:p>
        <w:p w14:paraId="5D9B375B" w14:textId="77777777" w:rsidR="00E15845" w:rsidRDefault="00E15845" w:rsidP="00BC486A">
          <w:pPr>
            <w:pStyle w:val="NormalWeb"/>
            <w:spacing w:before="0" w:beforeAutospacing="0" w:after="0" w:afterAutospacing="0"/>
            <w:ind w:left="1080" w:hanging="360"/>
            <w:rPr>
              <w:rFonts w:ascii="Arial" w:hAnsi="Arial" w:cs="Arial"/>
              <w:color w:val="000000"/>
            </w:rPr>
          </w:pPr>
        </w:p>
        <w:p w14:paraId="6FD9A487" w14:textId="21510993" w:rsidR="00E15845" w:rsidRDefault="00217E47" w:rsidP="00BC486A">
          <w:pPr>
            <w:pStyle w:val="NormalWeb"/>
            <w:spacing w:before="0" w:beforeAutospacing="0" w:after="0" w:afterAutospacing="0"/>
            <w:ind w:left="1080" w:hanging="360"/>
            <w:rPr>
              <w:rFonts w:ascii="Arial" w:hAnsi="Arial" w:cs="Arial"/>
              <w:color w:val="000000"/>
            </w:rPr>
          </w:pPr>
          <w:r w:rsidRPr="00217E47">
            <w:rPr>
              <w:rFonts w:ascii="Arial" w:hAnsi="Arial" w:cs="Arial"/>
              <w:color w:val="000000"/>
            </w:rPr>
            <w:t xml:space="preserve">(4) </w:t>
          </w:r>
          <w:proofErr w:type="gramStart"/>
          <w:r w:rsidRPr="00217E47">
            <w:rPr>
              <w:rFonts w:ascii="Arial" w:hAnsi="Arial" w:cs="Arial"/>
              <w:color w:val="000000"/>
            </w:rPr>
            <w:t>provides</w:t>
          </w:r>
          <w:proofErr w:type="gramEnd"/>
          <w:r w:rsidRPr="00217E47">
            <w:rPr>
              <w:rFonts w:ascii="Arial" w:hAnsi="Arial" w:cs="Arial"/>
              <w:color w:val="000000"/>
            </w:rPr>
            <w:t xml:space="preserve"> a mechanism for administrative challenges to the imposition of the fee on projects where it is asserted that the project will not, for unique reasons, have an impact on the availability of affordable housing</w:t>
          </w:r>
          <w:r w:rsidR="00E15845">
            <w:rPr>
              <w:rFonts w:ascii="Arial" w:hAnsi="Arial" w:cs="Arial"/>
              <w:color w:val="000000"/>
            </w:rPr>
            <w:t xml:space="preserve">; </w:t>
          </w:r>
          <w:r w:rsidRPr="00217E47">
            <w:rPr>
              <w:rFonts w:ascii="Arial" w:hAnsi="Arial" w:cs="Arial"/>
              <w:color w:val="000000"/>
            </w:rPr>
            <w:t xml:space="preserve">and </w:t>
          </w:r>
        </w:p>
        <w:p w14:paraId="3F56A76D" w14:textId="77777777" w:rsidR="00E15845" w:rsidRDefault="00E15845" w:rsidP="00BC486A">
          <w:pPr>
            <w:pStyle w:val="NormalWeb"/>
            <w:spacing w:before="0" w:beforeAutospacing="0" w:after="0" w:afterAutospacing="0"/>
            <w:ind w:left="1080" w:hanging="360"/>
            <w:rPr>
              <w:rFonts w:ascii="Arial" w:hAnsi="Arial" w:cs="Arial"/>
              <w:color w:val="000000"/>
            </w:rPr>
          </w:pPr>
        </w:p>
        <w:p w14:paraId="557AFAEC" w14:textId="3CE91143" w:rsidR="00217E47" w:rsidRPr="00217E47" w:rsidRDefault="00217E47" w:rsidP="00BC486A">
          <w:pPr>
            <w:pStyle w:val="NormalWeb"/>
            <w:spacing w:before="0" w:beforeAutospacing="0" w:after="0" w:afterAutospacing="0"/>
            <w:ind w:left="1080" w:hanging="360"/>
          </w:pPr>
          <w:r w:rsidRPr="00217E47">
            <w:rPr>
              <w:rFonts w:ascii="Arial" w:hAnsi="Arial" w:cs="Arial"/>
              <w:color w:val="000000"/>
            </w:rPr>
            <w:t xml:space="preserve">(5) </w:t>
          </w:r>
          <w:proofErr w:type="gramStart"/>
          <w:r w:rsidRPr="00217E47">
            <w:rPr>
              <w:rFonts w:ascii="Arial" w:hAnsi="Arial" w:cs="Arial"/>
              <w:color w:val="000000"/>
            </w:rPr>
            <w:t>directs</w:t>
          </w:r>
          <w:proofErr w:type="gramEnd"/>
          <w:r w:rsidRPr="00217E47">
            <w:rPr>
              <w:rFonts w:ascii="Arial" w:hAnsi="Arial" w:cs="Arial"/>
              <w:color w:val="000000"/>
            </w:rPr>
            <w:t xml:space="preserve"> that the proceeds of the new fee be placed into a special fund earmarked for later use for the provision of affordable housing, including by distribution to a regional housing trust</w:t>
          </w:r>
          <w:r w:rsidR="00E15845">
            <w:rPr>
              <w:rFonts w:ascii="Arial" w:hAnsi="Arial" w:cs="Arial"/>
              <w:color w:val="000000"/>
            </w:rPr>
            <w:t>,</w:t>
          </w:r>
          <w:r w:rsidRPr="00217E47">
            <w:rPr>
              <w:rFonts w:ascii="Arial" w:hAnsi="Arial" w:cs="Arial"/>
              <w:color w:val="000000"/>
            </w:rPr>
            <w:t xml:space="preserve"> such as HEART.</w:t>
          </w:r>
        </w:p>
        <w:p w14:paraId="6093A68A" w14:textId="77777777" w:rsidR="00E15845" w:rsidRDefault="00E15845" w:rsidP="00217E47">
          <w:pPr>
            <w:spacing w:after="0" w:line="240" w:lineRule="auto"/>
            <w:rPr>
              <w:rFonts w:ascii="Arial" w:eastAsia="Times New Roman" w:hAnsi="Arial" w:cs="Arial"/>
              <w:color w:val="000000"/>
              <w:sz w:val="24"/>
              <w:szCs w:val="24"/>
            </w:rPr>
          </w:pPr>
        </w:p>
        <w:p w14:paraId="73B54087" w14:textId="23D8541F" w:rsidR="00E15845" w:rsidRPr="008A29D8" w:rsidRDefault="00E15845" w:rsidP="00217E47">
          <w:pPr>
            <w:spacing w:after="0" w:line="240" w:lineRule="auto"/>
            <w:rPr>
              <w:rFonts w:ascii="Arial" w:eastAsia="Times New Roman" w:hAnsi="Arial" w:cs="Arial"/>
              <w:color w:val="000000"/>
              <w:sz w:val="24"/>
              <w:szCs w:val="24"/>
              <w:u w:val="single"/>
            </w:rPr>
          </w:pPr>
          <w:r>
            <w:rPr>
              <w:rFonts w:ascii="Arial" w:eastAsia="Times New Roman" w:hAnsi="Arial" w:cs="Arial"/>
              <w:color w:val="000000"/>
              <w:sz w:val="24"/>
              <w:szCs w:val="24"/>
              <w:u w:val="single"/>
            </w:rPr>
            <w:t>The Resolution Setting the Amount of the Affordable Housing Impact Fees</w:t>
          </w:r>
        </w:p>
        <w:p w14:paraId="1B68E09D" w14:textId="77777777" w:rsidR="00E15845" w:rsidRDefault="00E15845" w:rsidP="00217E47">
          <w:pPr>
            <w:spacing w:after="0" w:line="240" w:lineRule="auto"/>
            <w:rPr>
              <w:rFonts w:ascii="Arial" w:eastAsia="Times New Roman" w:hAnsi="Arial" w:cs="Arial"/>
              <w:color w:val="000000"/>
              <w:sz w:val="24"/>
              <w:szCs w:val="24"/>
            </w:rPr>
          </w:pPr>
        </w:p>
        <w:p w14:paraId="47B140C8" w14:textId="1EE9CCA5" w:rsidR="00E15845" w:rsidRDefault="00E15845" w:rsidP="00217E4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As noted, t</w:t>
          </w:r>
          <w:r w:rsidR="00217E47" w:rsidRPr="00217E47">
            <w:rPr>
              <w:rFonts w:ascii="Arial" w:eastAsia="Times New Roman" w:hAnsi="Arial" w:cs="Arial"/>
              <w:color w:val="000000"/>
              <w:sz w:val="24"/>
              <w:szCs w:val="24"/>
            </w:rPr>
            <w:t xml:space="preserve">he Ordinance </w:t>
          </w:r>
          <w:r>
            <w:rPr>
              <w:rFonts w:ascii="Arial" w:eastAsia="Times New Roman" w:hAnsi="Arial" w:cs="Arial"/>
              <w:color w:val="000000"/>
              <w:sz w:val="24"/>
              <w:szCs w:val="24"/>
            </w:rPr>
            <w:t xml:space="preserve">provides </w:t>
          </w:r>
          <w:r w:rsidR="001043AA">
            <w:rPr>
              <w:rFonts w:ascii="Arial" w:eastAsia="Times New Roman" w:hAnsi="Arial" w:cs="Arial"/>
              <w:color w:val="000000"/>
              <w:sz w:val="24"/>
              <w:szCs w:val="24"/>
            </w:rPr>
            <w:t xml:space="preserve">that </w:t>
          </w:r>
          <w:r>
            <w:rPr>
              <w:rFonts w:ascii="Arial" w:eastAsia="Times New Roman" w:hAnsi="Arial" w:cs="Arial"/>
              <w:color w:val="000000"/>
              <w:sz w:val="24"/>
              <w:szCs w:val="24"/>
            </w:rPr>
            <w:t xml:space="preserve">the amount of the impact fees </w:t>
          </w:r>
          <w:r w:rsidR="001043AA">
            <w:rPr>
              <w:rFonts w:ascii="Arial" w:eastAsia="Times New Roman" w:hAnsi="Arial" w:cs="Arial"/>
              <w:color w:val="000000"/>
              <w:sz w:val="24"/>
              <w:szCs w:val="24"/>
            </w:rPr>
            <w:t xml:space="preserve">may </w:t>
          </w:r>
          <w:r>
            <w:rPr>
              <w:rFonts w:ascii="Arial" w:eastAsia="Times New Roman" w:hAnsi="Arial" w:cs="Arial"/>
              <w:color w:val="000000"/>
              <w:sz w:val="24"/>
              <w:szCs w:val="24"/>
            </w:rPr>
            <w:t>be set by resolution.  Staff has prepared and presents to your Board a Resolution</w:t>
          </w:r>
          <w:r w:rsidR="00ED7385">
            <w:rPr>
              <w:rFonts w:ascii="Arial" w:eastAsia="Times New Roman" w:hAnsi="Arial" w:cs="Arial"/>
              <w:color w:val="000000"/>
              <w:sz w:val="24"/>
              <w:szCs w:val="24"/>
            </w:rPr>
            <w:t xml:space="preserve"> (Attachment B)</w:t>
          </w:r>
          <w:r>
            <w:rPr>
              <w:rFonts w:ascii="Arial" w:eastAsia="Times New Roman" w:hAnsi="Arial" w:cs="Arial"/>
              <w:color w:val="000000"/>
              <w:sz w:val="24"/>
              <w:szCs w:val="24"/>
            </w:rPr>
            <w:t xml:space="preserve"> that </w:t>
          </w:r>
          <w:r w:rsidR="00217E47" w:rsidRPr="00217E47">
            <w:rPr>
              <w:rFonts w:ascii="Arial" w:eastAsia="Times New Roman" w:hAnsi="Arial" w:cs="Arial"/>
              <w:color w:val="000000"/>
              <w:sz w:val="24"/>
              <w:szCs w:val="24"/>
            </w:rPr>
            <w:t xml:space="preserve">accomplishes several related things: </w:t>
          </w:r>
        </w:p>
        <w:p w14:paraId="3C4AF80A" w14:textId="77777777" w:rsidR="00E15845" w:rsidRDefault="00E15845" w:rsidP="00217E47">
          <w:pPr>
            <w:spacing w:after="0" w:line="240" w:lineRule="auto"/>
            <w:rPr>
              <w:rFonts w:ascii="Arial" w:eastAsia="Times New Roman" w:hAnsi="Arial" w:cs="Arial"/>
              <w:color w:val="000000"/>
              <w:sz w:val="24"/>
              <w:szCs w:val="24"/>
            </w:rPr>
          </w:pPr>
        </w:p>
        <w:p w14:paraId="1FFC5EED" w14:textId="5C5EAE84" w:rsidR="00D43C73" w:rsidRDefault="00217E47" w:rsidP="00BC486A">
          <w:pPr>
            <w:spacing w:after="0" w:line="240" w:lineRule="auto"/>
            <w:ind w:left="1080" w:hanging="360"/>
            <w:rPr>
              <w:rFonts w:ascii="Arial" w:eastAsia="Times New Roman" w:hAnsi="Arial" w:cs="Arial"/>
              <w:color w:val="000000"/>
              <w:sz w:val="24"/>
              <w:szCs w:val="24"/>
            </w:rPr>
          </w:pPr>
          <w:r w:rsidRPr="00217E47">
            <w:rPr>
              <w:rFonts w:ascii="Arial" w:eastAsia="Times New Roman" w:hAnsi="Arial" w:cs="Arial"/>
              <w:color w:val="000000"/>
              <w:sz w:val="24"/>
              <w:szCs w:val="24"/>
            </w:rPr>
            <w:t xml:space="preserve">(1) </w:t>
          </w:r>
          <w:proofErr w:type="gramStart"/>
          <w:r w:rsidRPr="00217E47">
            <w:rPr>
              <w:rFonts w:ascii="Arial" w:eastAsia="Times New Roman" w:hAnsi="Arial" w:cs="Arial"/>
              <w:color w:val="000000"/>
              <w:sz w:val="24"/>
              <w:szCs w:val="24"/>
            </w:rPr>
            <w:t>provides</w:t>
          </w:r>
          <w:proofErr w:type="gramEnd"/>
          <w:r w:rsidRPr="00217E47">
            <w:rPr>
              <w:rFonts w:ascii="Arial" w:eastAsia="Times New Roman" w:hAnsi="Arial" w:cs="Arial"/>
              <w:color w:val="000000"/>
              <w:sz w:val="24"/>
              <w:szCs w:val="24"/>
            </w:rPr>
            <w:t xml:space="preserve"> the rates of the fee to be imposed on each type of development</w:t>
          </w:r>
          <w:r w:rsidR="00D43C73">
            <w:rPr>
              <w:rFonts w:ascii="Arial" w:eastAsia="Times New Roman" w:hAnsi="Arial" w:cs="Arial"/>
              <w:color w:val="000000"/>
              <w:sz w:val="24"/>
              <w:szCs w:val="24"/>
            </w:rPr>
            <w:t xml:space="preserve"> subject to the Ordinance</w:t>
          </w:r>
          <w:r w:rsidRPr="00217E47">
            <w:rPr>
              <w:rFonts w:ascii="Arial" w:eastAsia="Times New Roman" w:hAnsi="Arial" w:cs="Arial"/>
              <w:color w:val="000000"/>
              <w:sz w:val="24"/>
              <w:szCs w:val="24"/>
            </w:rPr>
            <w:t xml:space="preserve">, </w:t>
          </w:r>
          <w:r w:rsidR="00FF0293">
            <w:rPr>
              <w:rFonts w:ascii="Arial" w:eastAsia="Times New Roman" w:hAnsi="Arial" w:cs="Arial"/>
              <w:color w:val="000000"/>
              <w:sz w:val="24"/>
              <w:szCs w:val="24"/>
            </w:rPr>
            <w:t xml:space="preserve">based on the proposal shown above, </w:t>
          </w:r>
          <w:r w:rsidRPr="00217E47">
            <w:rPr>
              <w:rFonts w:ascii="Arial" w:eastAsia="Times New Roman" w:hAnsi="Arial" w:cs="Arial"/>
              <w:color w:val="000000"/>
              <w:sz w:val="24"/>
              <w:szCs w:val="24"/>
            </w:rPr>
            <w:t xml:space="preserve">and establishes </w:t>
          </w:r>
          <w:r w:rsidR="00D43C73">
            <w:rPr>
              <w:rFonts w:ascii="Arial" w:eastAsia="Times New Roman" w:hAnsi="Arial" w:cs="Arial"/>
              <w:color w:val="000000"/>
              <w:sz w:val="24"/>
              <w:szCs w:val="24"/>
            </w:rPr>
            <w:t xml:space="preserve">the methodology for </w:t>
          </w:r>
          <w:r w:rsidRPr="00217E47">
            <w:rPr>
              <w:rFonts w:ascii="Arial" w:eastAsia="Times New Roman" w:hAnsi="Arial" w:cs="Arial"/>
              <w:color w:val="000000"/>
              <w:sz w:val="24"/>
              <w:szCs w:val="24"/>
            </w:rPr>
            <w:t xml:space="preserve">calculating the fee on the basis of the square footage of the development; </w:t>
          </w:r>
        </w:p>
        <w:p w14:paraId="38D78E79" w14:textId="77777777" w:rsidR="00D43C73" w:rsidRDefault="00D43C73" w:rsidP="00BC486A">
          <w:pPr>
            <w:spacing w:after="0" w:line="240" w:lineRule="auto"/>
            <w:ind w:left="1080" w:hanging="360"/>
            <w:rPr>
              <w:rFonts w:ascii="Arial" w:eastAsia="Times New Roman" w:hAnsi="Arial" w:cs="Arial"/>
              <w:color w:val="000000"/>
              <w:sz w:val="24"/>
              <w:szCs w:val="24"/>
            </w:rPr>
          </w:pPr>
        </w:p>
        <w:p w14:paraId="7E9353BD" w14:textId="455B587E" w:rsidR="001043AA" w:rsidRDefault="00217E47" w:rsidP="00BC486A">
          <w:pPr>
            <w:spacing w:after="0" w:line="240" w:lineRule="auto"/>
            <w:ind w:left="1080" w:hanging="360"/>
            <w:rPr>
              <w:rFonts w:ascii="Arial" w:eastAsia="Times New Roman" w:hAnsi="Arial" w:cs="Arial"/>
              <w:color w:val="000000"/>
              <w:sz w:val="24"/>
              <w:szCs w:val="24"/>
            </w:rPr>
          </w:pPr>
          <w:r w:rsidRPr="00217E47">
            <w:rPr>
              <w:rFonts w:ascii="Arial" w:eastAsia="Times New Roman" w:hAnsi="Arial" w:cs="Arial"/>
              <w:color w:val="000000"/>
              <w:sz w:val="24"/>
              <w:szCs w:val="24"/>
            </w:rPr>
            <w:t xml:space="preserve">(2) </w:t>
          </w:r>
          <w:proofErr w:type="gramStart"/>
          <w:r w:rsidRPr="00217E47">
            <w:rPr>
              <w:rFonts w:ascii="Arial" w:eastAsia="Times New Roman" w:hAnsi="Arial" w:cs="Arial"/>
              <w:color w:val="000000"/>
              <w:sz w:val="24"/>
              <w:szCs w:val="24"/>
            </w:rPr>
            <w:t>provides</w:t>
          </w:r>
          <w:proofErr w:type="gramEnd"/>
          <w:r w:rsidRPr="00217E47">
            <w:rPr>
              <w:rFonts w:ascii="Arial" w:eastAsia="Times New Roman" w:hAnsi="Arial" w:cs="Arial"/>
              <w:color w:val="000000"/>
              <w:sz w:val="24"/>
              <w:szCs w:val="24"/>
            </w:rPr>
            <w:t xml:space="preserve"> exemptions </w:t>
          </w:r>
          <w:r w:rsidR="00D43C73">
            <w:rPr>
              <w:rFonts w:ascii="Arial" w:eastAsia="Times New Roman" w:hAnsi="Arial" w:cs="Arial"/>
              <w:color w:val="000000"/>
              <w:sz w:val="24"/>
              <w:szCs w:val="24"/>
            </w:rPr>
            <w:t xml:space="preserve">for </w:t>
          </w:r>
          <w:r w:rsidR="00FF0293">
            <w:rPr>
              <w:rFonts w:ascii="Arial" w:eastAsia="Times New Roman" w:hAnsi="Arial" w:cs="Arial"/>
              <w:color w:val="000000"/>
              <w:sz w:val="24"/>
              <w:szCs w:val="24"/>
            </w:rPr>
            <w:t>various types a</w:t>
          </w:r>
          <w:r w:rsidR="008A29D8">
            <w:rPr>
              <w:rFonts w:ascii="Arial" w:eastAsia="Times New Roman" w:hAnsi="Arial" w:cs="Arial"/>
              <w:color w:val="000000"/>
              <w:sz w:val="24"/>
              <w:szCs w:val="24"/>
            </w:rPr>
            <w:t>nd</w:t>
          </w:r>
          <w:r w:rsidR="00FF0293">
            <w:rPr>
              <w:rFonts w:ascii="Arial" w:eastAsia="Times New Roman" w:hAnsi="Arial" w:cs="Arial"/>
              <w:color w:val="000000"/>
              <w:sz w:val="24"/>
              <w:szCs w:val="24"/>
            </w:rPr>
            <w:t xml:space="preserve"> sizes of development</w:t>
          </w:r>
          <w:r w:rsidRPr="00217E47">
            <w:rPr>
              <w:rFonts w:ascii="Arial" w:eastAsia="Times New Roman" w:hAnsi="Arial" w:cs="Arial"/>
              <w:color w:val="000000"/>
              <w:sz w:val="24"/>
              <w:szCs w:val="24"/>
            </w:rPr>
            <w:t xml:space="preserve">; </w:t>
          </w:r>
        </w:p>
        <w:p w14:paraId="2E304662" w14:textId="77777777" w:rsidR="001043AA" w:rsidRDefault="001043AA" w:rsidP="00BC486A">
          <w:pPr>
            <w:spacing w:after="0" w:line="240" w:lineRule="auto"/>
            <w:ind w:left="1080" w:hanging="360"/>
            <w:rPr>
              <w:rFonts w:ascii="Arial" w:eastAsia="Times New Roman" w:hAnsi="Arial" w:cs="Arial"/>
              <w:color w:val="000000"/>
              <w:sz w:val="24"/>
              <w:szCs w:val="24"/>
            </w:rPr>
          </w:pPr>
        </w:p>
        <w:p w14:paraId="157FC033" w14:textId="57F3F719" w:rsidR="00D43C73" w:rsidRDefault="001043AA" w:rsidP="00BC486A">
          <w:pPr>
            <w:spacing w:after="0" w:line="240" w:lineRule="auto"/>
            <w:ind w:left="1080" w:hanging="360"/>
            <w:rPr>
              <w:rFonts w:ascii="Arial" w:eastAsia="Times New Roman" w:hAnsi="Arial" w:cs="Arial"/>
              <w:color w:val="000000"/>
              <w:sz w:val="24"/>
              <w:szCs w:val="24"/>
            </w:rPr>
          </w:pPr>
          <w:r>
            <w:rPr>
              <w:rFonts w:ascii="Arial" w:eastAsia="Times New Roman" w:hAnsi="Arial" w:cs="Arial"/>
              <w:color w:val="000000"/>
              <w:sz w:val="24"/>
              <w:szCs w:val="24"/>
            </w:rPr>
            <w:t xml:space="preserve">(3) </w:t>
          </w:r>
          <w:proofErr w:type="gramStart"/>
          <w:r>
            <w:rPr>
              <w:rFonts w:ascii="Arial" w:eastAsia="Times New Roman" w:hAnsi="Arial" w:cs="Arial"/>
              <w:color w:val="000000"/>
              <w:sz w:val="24"/>
              <w:szCs w:val="24"/>
            </w:rPr>
            <w:t>provides</w:t>
          </w:r>
          <w:proofErr w:type="gramEnd"/>
          <w:r>
            <w:rPr>
              <w:rFonts w:ascii="Arial" w:eastAsia="Times New Roman" w:hAnsi="Arial" w:cs="Arial"/>
              <w:color w:val="000000"/>
              <w:sz w:val="24"/>
              <w:szCs w:val="24"/>
            </w:rPr>
            <w:t xml:space="preserve"> for a reduction of the fee by 25% for development projects that enter written agreements with the County to pay prevailing wages to project laborers, as such projects have already partially offset their impact on the affordability of housing for such laborers; </w:t>
          </w:r>
          <w:r w:rsidR="00217E47" w:rsidRPr="00217E47">
            <w:rPr>
              <w:rFonts w:ascii="Arial" w:eastAsia="Times New Roman" w:hAnsi="Arial" w:cs="Arial"/>
              <w:color w:val="000000"/>
              <w:sz w:val="24"/>
              <w:szCs w:val="24"/>
            </w:rPr>
            <w:t xml:space="preserve">and </w:t>
          </w:r>
        </w:p>
        <w:p w14:paraId="686951B7" w14:textId="77777777" w:rsidR="00D43C73" w:rsidRDefault="00D43C73" w:rsidP="00BC486A">
          <w:pPr>
            <w:spacing w:after="0" w:line="240" w:lineRule="auto"/>
            <w:ind w:left="1080" w:hanging="360"/>
            <w:rPr>
              <w:rFonts w:ascii="Arial" w:eastAsia="Times New Roman" w:hAnsi="Arial" w:cs="Arial"/>
              <w:color w:val="000000"/>
              <w:sz w:val="24"/>
              <w:szCs w:val="24"/>
            </w:rPr>
          </w:pPr>
        </w:p>
        <w:p w14:paraId="69F90C6B" w14:textId="3759E881" w:rsidR="00217E47" w:rsidRDefault="00217E47" w:rsidP="00BC486A">
          <w:pPr>
            <w:spacing w:after="0" w:line="240" w:lineRule="auto"/>
            <w:ind w:left="1080" w:hanging="360"/>
            <w:rPr>
              <w:rFonts w:ascii="Arial" w:eastAsia="Times New Roman" w:hAnsi="Arial" w:cs="Arial"/>
              <w:color w:val="000000"/>
              <w:sz w:val="24"/>
              <w:szCs w:val="24"/>
            </w:rPr>
          </w:pPr>
          <w:r w:rsidRPr="00217E47">
            <w:rPr>
              <w:rFonts w:ascii="Arial" w:eastAsia="Times New Roman" w:hAnsi="Arial" w:cs="Arial"/>
              <w:color w:val="000000"/>
              <w:sz w:val="24"/>
              <w:szCs w:val="24"/>
            </w:rPr>
            <w:t>(</w:t>
          </w:r>
          <w:r w:rsidR="00BC486A">
            <w:rPr>
              <w:rFonts w:ascii="Arial" w:eastAsia="Times New Roman" w:hAnsi="Arial" w:cs="Arial"/>
              <w:color w:val="000000"/>
              <w:sz w:val="24"/>
              <w:szCs w:val="24"/>
            </w:rPr>
            <w:t>4</w:t>
          </w:r>
          <w:r w:rsidRPr="00217E47">
            <w:rPr>
              <w:rFonts w:ascii="Arial" w:eastAsia="Times New Roman" w:hAnsi="Arial" w:cs="Arial"/>
              <w:color w:val="000000"/>
              <w:sz w:val="24"/>
              <w:szCs w:val="24"/>
            </w:rPr>
            <w:t xml:space="preserve">) </w:t>
          </w:r>
          <w:proofErr w:type="gramStart"/>
          <w:r w:rsidRPr="00217E47">
            <w:rPr>
              <w:rFonts w:ascii="Arial" w:eastAsia="Times New Roman" w:hAnsi="Arial" w:cs="Arial"/>
              <w:color w:val="000000"/>
              <w:sz w:val="24"/>
              <w:szCs w:val="24"/>
            </w:rPr>
            <w:t>establishes</w:t>
          </w:r>
          <w:proofErr w:type="gramEnd"/>
          <w:r w:rsidRPr="00217E47">
            <w:rPr>
              <w:rFonts w:ascii="Arial" w:eastAsia="Times New Roman" w:hAnsi="Arial" w:cs="Arial"/>
              <w:color w:val="000000"/>
              <w:sz w:val="24"/>
              <w:szCs w:val="24"/>
            </w:rPr>
            <w:t xml:space="preserve"> a fee for processing requests for a waiver from the Housing Impact Fee.</w:t>
          </w:r>
        </w:p>
        <w:p w14:paraId="49B6E84B" w14:textId="77777777" w:rsidR="00AC409D" w:rsidRDefault="00AC409D" w:rsidP="00217E47">
          <w:pPr>
            <w:spacing w:after="0" w:line="240" w:lineRule="auto"/>
            <w:rPr>
              <w:rFonts w:ascii="Arial" w:eastAsia="Times New Roman" w:hAnsi="Arial" w:cs="Arial"/>
              <w:color w:val="000000"/>
              <w:sz w:val="24"/>
              <w:szCs w:val="24"/>
            </w:rPr>
          </w:pPr>
        </w:p>
        <w:p w14:paraId="4536946D" w14:textId="77777777" w:rsidR="003528BA" w:rsidRDefault="003528BA" w:rsidP="00217E47">
          <w:pPr>
            <w:spacing w:after="0" w:line="240" w:lineRule="auto"/>
            <w:rPr>
              <w:rFonts w:ascii="Arial" w:eastAsia="Times New Roman" w:hAnsi="Arial" w:cs="Arial"/>
              <w:color w:val="000000"/>
              <w:sz w:val="24"/>
              <w:szCs w:val="24"/>
            </w:rPr>
          </w:pPr>
        </w:p>
        <w:p w14:paraId="125E592A" w14:textId="7AA14EFD" w:rsidR="00217E47" w:rsidRPr="008A29D8" w:rsidRDefault="00D43C73" w:rsidP="00217E47">
          <w:pPr>
            <w:spacing w:after="0" w:line="240" w:lineRule="auto"/>
            <w:rPr>
              <w:rFonts w:ascii="Arial" w:eastAsia="Times New Roman" w:hAnsi="Arial" w:cs="Arial"/>
              <w:sz w:val="24"/>
              <w:szCs w:val="24"/>
              <w:u w:val="single"/>
            </w:rPr>
          </w:pPr>
          <w:r w:rsidRPr="008A29D8">
            <w:rPr>
              <w:rFonts w:ascii="Arial" w:eastAsia="Times New Roman" w:hAnsi="Arial" w:cs="Arial"/>
              <w:sz w:val="24"/>
              <w:szCs w:val="24"/>
              <w:u w:val="single"/>
            </w:rPr>
            <w:t xml:space="preserve">Timing </w:t>
          </w:r>
          <w:r w:rsidR="007E7248">
            <w:rPr>
              <w:rFonts w:ascii="Arial" w:eastAsia="Times New Roman" w:hAnsi="Arial" w:cs="Arial"/>
              <w:sz w:val="24"/>
              <w:szCs w:val="24"/>
              <w:u w:val="single"/>
            </w:rPr>
            <w:t>of the Ordinance and Resolution</w:t>
          </w:r>
        </w:p>
        <w:p w14:paraId="548BE9D2" w14:textId="77777777" w:rsidR="00D43C73" w:rsidRPr="00D43C73" w:rsidRDefault="00D43C73" w:rsidP="00217E47">
          <w:pPr>
            <w:spacing w:after="0" w:line="240" w:lineRule="auto"/>
            <w:rPr>
              <w:rFonts w:ascii="Arial" w:eastAsia="Times New Roman" w:hAnsi="Arial" w:cs="Arial"/>
              <w:color w:val="000000"/>
              <w:sz w:val="24"/>
              <w:szCs w:val="24"/>
            </w:rPr>
          </w:pPr>
        </w:p>
        <w:p w14:paraId="488F5023" w14:textId="550B95B7" w:rsidR="00217E47" w:rsidRPr="008A29D8" w:rsidRDefault="00217E47" w:rsidP="00217E47">
          <w:pPr>
            <w:spacing w:after="0" w:line="240" w:lineRule="auto"/>
            <w:rPr>
              <w:rFonts w:ascii="Arial" w:eastAsia="Times New Roman" w:hAnsi="Arial" w:cs="Arial"/>
              <w:color w:val="000000"/>
              <w:sz w:val="24"/>
              <w:szCs w:val="24"/>
            </w:rPr>
          </w:pPr>
          <w:r w:rsidRPr="00217E47">
            <w:rPr>
              <w:rFonts w:ascii="Arial" w:eastAsia="Times New Roman" w:hAnsi="Arial" w:cs="Arial"/>
              <w:color w:val="000000"/>
              <w:sz w:val="24"/>
              <w:szCs w:val="24"/>
            </w:rPr>
            <w:t xml:space="preserve">Together, the Ordinance and Resolution constitute the proposed new program for the imposition of a Housing Impact Fee. </w:t>
          </w:r>
          <w:r w:rsidR="007E7248">
            <w:rPr>
              <w:rFonts w:ascii="Arial" w:eastAsia="Times New Roman" w:hAnsi="Arial" w:cs="Arial"/>
              <w:color w:val="000000"/>
              <w:sz w:val="24"/>
              <w:szCs w:val="24"/>
            </w:rPr>
            <w:t xml:space="preserve"> Because the Resolution can only become effective if the Ordinance is adopted, staff recommends that the Board consider introduction of the Ordinance at its meeting of May 24, 2016.  If your Board determines to introduce the Ordinance, staff will return at the next Board meeting, on June 7, 2016, with a recommendation to adopt the Ordinance and, at the same time, hold a hearing regarding, and adopt the Resolution setting, the impact fees.  In the interim, staff will arrange for publication of notice required by the Government Code prior to imposition of impact fees.  B</w:t>
          </w:r>
          <w:r w:rsidRPr="00217E47">
            <w:rPr>
              <w:rFonts w:ascii="Arial" w:eastAsia="Times New Roman" w:hAnsi="Arial" w:cs="Arial"/>
              <w:color w:val="000000"/>
              <w:sz w:val="24"/>
              <w:szCs w:val="24"/>
            </w:rPr>
            <w:t>y state law</w:t>
          </w:r>
          <w:r w:rsidR="007E7248">
            <w:rPr>
              <w:rFonts w:ascii="Arial" w:eastAsia="Times New Roman" w:hAnsi="Arial" w:cs="Arial"/>
              <w:color w:val="000000"/>
              <w:sz w:val="24"/>
              <w:szCs w:val="24"/>
            </w:rPr>
            <w:t xml:space="preserve">, any affordable housing impact fee adopted by the Board </w:t>
          </w:r>
          <w:r w:rsidRPr="00217E47">
            <w:rPr>
              <w:rFonts w:ascii="Arial" w:eastAsia="Times New Roman" w:hAnsi="Arial" w:cs="Arial"/>
              <w:color w:val="000000"/>
              <w:sz w:val="24"/>
              <w:szCs w:val="24"/>
            </w:rPr>
            <w:t>can only take effect 60 days after passage of the Resolution setting the rates.</w:t>
          </w:r>
        </w:p>
        <w:p w14:paraId="26A43F22" w14:textId="77777777" w:rsidR="009A31C5" w:rsidRPr="00727169" w:rsidRDefault="002715DD" w:rsidP="00FA11FC">
          <w:pPr>
            <w:spacing w:after="0" w:line="240" w:lineRule="auto"/>
            <w:rPr>
              <w:rFonts w:ascii="Arial" w:hAnsi="Arial" w:cs="Arial"/>
              <w:b/>
              <w:sz w:val="24"/>
              <w:szCs w:val="24"/>
            </w:rPr>
          </w:pPr>
        </w:p>
      </w:sdtContent>
    </w:sdt>
    <w:p w14:paraId="0616D19A" w14:textId="77777777" w:rsidR="009A31C5" w:rsidRDefault="009A31C5" w:rsidP="00FA11FC">
      <w:pPr>
        <w:spacing w:after="0" w:line="240" w:lineRule="auto"/>
        <w:rPr>
          <w:rFonts w:ascii="Arial" w:hAnsi="Arial" w:cs="Arial"/>
          <w:b/>
          <w:sz w:val="24"/>
          <w:szCs w:val="24"/>
        </w:rPr>
      </w:pPr>
    </w:p>
    <w:p w14:paraId="3473A7AF" w14:textId="77777777" w:rsidR="0074717C" w:rsidRPr="0074717C" w:rsidRDefault="0074717C" w:rsidP="00FA11FC">
      <w:pPr>
        <w:spacing w:after="0" w:line="240" w:lineRule="auto"/>
        <w:rPr>
          <w:rFonts w:ascii="Arial" w:hAnsi="Arial" w:cs="Arial"/>
          <w:b/>
          <w:sz w:val="24"/>
          <w:szCs w:val="24"/>
          <w:u w:val="single"/>
        </w:rPr>
      </w:pPr>
      <w:r w:rsidRPr="0074717C">
        <w:rPr>
          <w:rFonts w:ascii="Arial" w:hAnsi="Arial" w:cs="Arial"/>
          <w:b/>
          <w:sz w:val="24"/>
          <w:szCs w:val="24"/>
          <w:u w:val="single"/>
        </w:rPr>
        <w:t>FISCAL IMPACT:</w:t>
      </w:r>
    </w:p>
    <w:p w14:paraId="6EB2A041" w14:textId="1E6564AE" w:rsidR="009A31C5" w:rsidRPr="005C204A" w:rsidRDefault="00C973BE" w:rsidP="00FA11FC">
      <w:pPr>
        <w:spacing w:after="0" w:line="240" w:lineRule="auto"/>
        <w:rPr>
          <w:rFonts w:ascii="Arial" w:hAnsi="Arial" w:cs="Arial"/>
          <w:b/>
          <w:sz w:val="24"/>
          <w:szCs w:val="24"/>
        </w:rPr>
      </w:pPr>
      <w:bookmarkStart w:id="4" w:name="PerformanceMeasures"/>
      <w:bookmarkEnd w:id="4"/>
      <w:r w:rsidRPr="00C973BE">
        <w:rPr>
          <w:rFonts w:ascii="Arial" w:hAnsi="Arial" w:cs="Arial"/>
          <w:sz w:val="24"/>
          <w:szCs w:val="24"/>
        </w:rPr>
        <w:t xml:space="preserve">While the actual revenue from any adopted impact fees for the unincorporated areas of the County will depend on what development proposals proceed, </w:t>
      </w:r>
      <w:r w:rsidR="00122F44">
        <w:rPr>
          <w:rFonts w:ascii="Arial" w:hAnsi="Arial" w:cs="Arial"/>
          <w:sz w:val="24"/>
          <w:szCs w:val="24"/>
        </w:rPr>
        <w:t xml:space="preserve">staff roughly </w:t>
      </w:r>
      <w:r w:rsidRPr="00C973BE">
        <w:rPr>
          <w:rFonts w:ascii="Arial" w:hAnsi="Arial" w:cs="Arial"/>
          <w:sz w:val="24"/>
          <w:szCs w:val="24"/>
        </w:rPr>
        <w:t>estimate</w:t>
      </w:r>
      <w:r w:rsidR="00122F44">
        <w:rPr>
          <w:rFonts w:ascii="Arial" w:hAnsi="Arial" w:cs="Arial"/>
          <w:sz w:val="24"/>
          <w:szCs w:val="24"/>
        </w:rPr>
        <w:t>s</w:t>
      </w:r>
      <w:r w:rsidRPr="00C973BE">
        <w:rPr>
          <w:rFonts w:ascii="Arial" w:hAnsi="Arial" w:cs="Arial"/>
          <w:sz w:val="24"/>
          <w:szCs w:val="24"/>
        </w:rPr>
        <w:t xml:space="preserve"> </w:t>
      </w:r>
      <w:r w:rsidR="00122F44">
        <w:rPr>
          <w:rFonts w:ascii="Arial" w:hAnsi="Arial" w:cs="Arial"/>
          <w:sz w:val="24"/>
          <w:szCs w:val="24"/>
        </w:rPr>
        <w:t xml:space="preserve">based on the development levels over the past few years, fees in the range of $10 per square foot of residential space and $20 per square foot of commercial space could generate approximately </w:t>
      </w:r>
      <w:r w:rsidRPr="00C973BE">
        <w:rPr>
          <w:rFonts w:ascii="Arial" w:hAnsi="Arial" w:cs="Arial"/>
          <w:sz w:val="24"/>
          <w:szCs w:val="24"/>
        </w:rPr>
        <w:t>$1</w:t>
      </w:r>
      <w:r w:rsidR="00122F44">
        <w:rPr>
          <w:rFonts w:ascii="Arial" w:hAnsi="Arial" w:cs="Arial"/>
          <w:sz w:val="24"/>
          <w:szCs w:val="24"/>
        </w:rPr>
        <w:t>.2</w:t>
      </w:r>
      <w:r w:rsidRPr="00C973BE">
        <w:rPr>
          <w:rFonts w:ascii="Arial" w:hAnsi="Arial" w:cs="Arial"/>
          <w:sz w:val="24"/>
          <w:szCs w:val="24"/>
        </w:rPr>
        <w:t xml:space="preserve"> million in revenue </w:t>
      </w:r>
      <w:r w:rsidR="00122F44">
        <w:rPr>
          <w:rFonts w:ascii="Arial" w:hAnsi="Arial" w:cs="Arial"/>
          <w:sz w:val="24"/>
          <w:szCs w:val="24"/>
        </w:rPr>
        <w:t>per year</w:t>
      </w:r>
      <w:r w:rsidRPr="00C973BE">
        <w:rPr>
          <w:rFonts w:ascii="Arial" w:hAnsi="Arial" w:cs="Arial"/>
          <w:sz w:val="24"/>
          <w:szCs w:val="24"/>
        </w:rPr>
        <w:t>.   As impact fees would be placed in a fund dedicated to development of affordable housing, there would be no impact on the general fund.</w:t>
      </w:r>
    </w:p>
    <w:p w14:paraId="55BADF3D" w14:textId="77777777" w:rsidR="009A31C5" w:rsidRPr="00727169" w:rsidRDefault="009A31C5" w:rsidP="00FA11FC">
      <w:pPr>
        <w:spacing w:after="0" w:line="240" w:lineRule="auto"/>
        <w:rPr>
          <w:rFonts w:ascii="Arial" w:hAnsi="Arial" w:cs="Arial"/>
          <w:b/>
          <w:sz w:val="24"/>
          <w:szCs w:val="24"/>
        </w:rPr>
      </w:pPr>
    </w:p>
    <w:sectPr w:rsidR="009A31C5" w:rsidRPr="00727169" w:rsidSect="00E01AB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67246" w14:textId="77777777" w:rsidR="00A837FA" w:rsidRDefault="00A837FA" w:rsidP="00511F24">
      <w:pPr>
        <w:spacing w:after="0" w:line="240" w:lineRule="auto"/>
      </w:pPr>
      <w:r>
        <w:separator/>
      </w:r>
    </w:p>
  </w:endnote>
  <w:endnote w:type="continuationSeparator" w:id="0">
    <w:p w14:paraId="14BFE953" w14:textId="77777777" w:rsidR="00A837FA" w:rsidRDefault="00A837FA" w:rsidP="0051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B07DF" w14:textId="77777777" w:rsidR="00A837FA" w:rsidRDefault="00A837FA" w:rsidP="00511F24">
      <w:pPr>
        <w:spacing w:after="0" w:line="240" w:lineRule="auto"/>
      </w:pPr>
      <w:r>
        <w:separator/>
      </w:r>
    </w:p>
  </w:footnote>
  <w:footnote w:type="continuationSeparator" w:id="0">
    <w:p w14:paraId="3FF29E2B" w14:textId="77777777" w:rsidR="00A837FA" w:rsidRDefault="00A837FA" w:rsidP="00511F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Resolution Number"/>
      <w:tag w:val="Resolution_Number"/>
      <w:id w:val="257568563"/>
      <w:lock w:val="sdtLocked"/>
      <w:placeholder>
        <w:docPart w:val="DefaultPlaceholder_22675703"/>
      </w:placeholder>
      <w:text/>
    </w:sdtPr>
    <w:sdtEndPr/>
    <w:sdtContent>
      <w:p w14:paraId="608B4006" w14:textId="77777777" w:rsidR="00511F24" w:rsidRDefault="00511F24" w:rsidP="00511F24">
        <w:pPr>
          <w:pStyle w:val="Header"/>
          <w:jc w:val="right"/>
        </w:pPr>
        <w:r>
          <w:t>.</w:t>
        </w:r>
      </w:p>
    </w:sdtContent>
  </w:sdt>
  <w:sdt>
    <w:sdtPr>
      <w:alias w:val="Ordinance Number"/>
      <w:tag w:val="Ordinance_Number"/>
      <w:id w:val="257568564"/>
      <w:lock w:val="sdtLocked"/>
      <w:placeholder>
        <w:docPart w:val="DefaultPlaceholder_22675703"/>
      </w:placeholder>
      <w:text/>
    </w:sdtPr>
    <w:sdtEndPr/>
    <w:sdtContent>
      <w:p w14:paraId="5924027D" w14:textId="77777777" w:rsidR="00511F24" w:rsidRDefault="00511F24" w:rsidP="00511F24">
        <w:pPr>
          <w:pStyle w:val="Header"/>
          <w:jc w:val="right"/>
        </w:pPr>
        <w:r>
          <w:t>.</w:t>
        </w:r>
      </w:p>
    </w:sdtContent>
  </w:sdt>
  <w:sdt>
    <w:sdtPr>
      <w:alias w:val="ATR Resolution Number"/>
      <w:tag w:val="ATR_Resolution_Number"/>
      <w:id w:val="257568565"/>
      <w:lock w:val="sdtLocked"/>
      <w:placeholder>
        <w:docPart w:val="DefaultPlaceholder_22675703"/>
      </w:placeholder>
      <w:text/>
    </w:sdtPr>
    <w:sdtEndPr/>
    <w:sdtContent>
      <w:p w14:paraId="55806D38" w14:textId="77777777" w:rsidR="00511F24" w:rsidRDefault="00511F24" w:rsidP="00511F24">
        <w:pPr>
          <w:pStyle w:val="Header"/>
          <w:jc w:val="right"/>
        </w:pPr>
        <w:r>
          <w:t>.</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B2D7D"/>
    <w:multiLevelType w:val="hybridMultilevel"/>
    <w:tmpl w:val="07209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CD"/>
    <w:rsid w:val="00026BA1"/>
    <w:rsid w:val="0007215E"/>
    <w:rsid w:val="0007431A"/>
    <w:rsid w:val="000B69D2"/>
    <w:rsid w:val="000D7085"/>
    <w:rsid w:val="000F4CBF"/>
    <w:rsid w:val="00100D58"/>
    <w:rsid w:val="001043AA"/>
    <w:rsid w:val="00122F44"/>
    <w:rsid w:val="00145C5E"/>
    <w:rsid w:val="00157766"/>
    <w:rsid w:val="00161861"/>
    <w:rsid w:val="00194504"/>
    <w:rsid w:val="00195396"/>
    <w:rsid w:val="001B1A64"/>
    <w:rsid w:val="001B4EFB"/>
    <w:rsid w:val="001C3875"/>
    <w:rsid w:val="001D4148"/>
    <w:rsid w:val="002117EA"/>
    <w:rsid w:val="002147DC"/>
    <w:rsid w:val="00215E19"/>
    <w:rsid w:val="00217E47"/>
    <w:rsid w:val="00224A56"/>
    <w:rsid w:val="002513B0"/>
    <w:rsid w:val="002715DD"/>
    <w:rsid w:val="002759E6"/>
    <w:rsid w:val="002A56B6"/>
    <w:rsid w:val="002C5C4B"/>
    <w:rsid w:val="002D39EE"/>
    <w:rsid w:val="00311E87"/>
    <w:rsid w:val="0031781F"/>
    <w:rsid w:val="0032224C"/>
    <w:rsid w:val="00333A54"/>
    <w:rsid w:val="003528BA"/>
    <w:rsid w:val="00377D6A"/>
    <w:rsid w:val="00383BA2"/>
    <w:rsid w:val="003A27C3"/>
    <w:rsid w:val="003B20EF"/>
    <w:rsid w:val="003C0883"/>
    <w:rsid w:val="003C295F"/>
    <w:rsid w:val="003F6531"/>
    <w:rsid w:val="003F69BE"/>
    <w:rsid w:val="00411C70"/>
    <w:rsid w:val="00430EAA"/>
    <w:rsid w:val="00433244"/>
    <w:rsid w:val="00433DCD"/>
    <w:rsid w:val="0044148A"/>
    <w:rsid w:val="00444495"/>
    <w:rsid w:val="00472B14"/>
    <w:rsid w:val="00472DE2"/>
    <w:rsid w:val="00483BB9"/>
    <w:rsid w:val="00485AEC"/>
    <w:rsid w:val="004C2423"/>
    <w:rsid w:val="004C6CC5"/>
    <w:rsid w:val="004D2C0F"/>
    <w:rsid w:val="004E63FB"/>
    <w:rsid w:val="004F18D8"/>
    <w:rsid w:val="00511F24"/>
    <w:rsid w:val="005249F2"/>
    <w:rsid w:val="00535790"/>
    <w:rsid w:val="00566140"/>
    <w:rsid w:val="00566781"/>
    <w:rsid w:val="00587DC1"/>
    <w:rsid w:val="00591705"/>
    <w:rsid w:val="005C204A"/>
    <w:rsid w:val="005D3F34"/>
    <w:rsid w:val="005F4749"/>
    <w:rsid w:val="00604259"/>
    <w:rsid w:val="00623E76"/>
    <w:rsid w:val="00655EE9"/>
    <w:rsid w:val="00671C76"/>
    <w:rsid w:val="00681144"/>
    <w:rsid w:val="006D1738"/>
    <w:rsid w:val="006E6541"/>
    <w:rsid w:val="006F660A"/>
    <w:rsid w:val="007106D3"/>
    <w:rsid w:val="00727169"/>
    <w:rsid w:val="00732B84"/>
    <w:rsid w:val="00741C96"/>
    <w:rsid w:val="0074717C"/>
    <w:rsid w:val="00751CAF"/>
    <w:rsid w:val="00762214"/>
    <w:rsid w:val="007639A9"/>
    <w:rsid w:val="0076451E"/>
    <w:rsid w:val="00775665"/>
    <w:rsid w:val="007903DD"/>
    <w:rsid w:val="007B241C"/>
    <w:rsid w:val="007D5E10"/>
    <w:rsid w:val="007E4889"/>
    <w:rsid w:val="007E7248"/>
    <w:rsid w:val="007F3510"/>
    <w:rsid w:val="0082010A"/>
    <w:rsid w:val="00824829"/>
    <w:rsid w:val="00834755"/>
    <w:rsid w:val="00836AB3"/>
    <w:rsid w:val="008377C7"/>
    <w:rsid w:val="00872B68"/>
    <w:rsid w:val="00872DF7"/>
    <w:rsid w:val="00877C4E"/>
    <w:rsid w:val="00890771"/>
    <w:rsid w:val="008953E9"/>
    <w:rsid w:val="008A29D8"/>
    <w:rsid w:val="008C3B63"/>
    <w:rsid w:val="008E5E00"/>
    <w:rsid w:val="00907ADC"/>
    <w:rsid w:val="00926227"/>
    <w:rsid w:val="009421BE"/>
    <w:rsid w:val="0095116C"/>
    <w:rsid w:val="009656B6"/>
    <w:rsid w:val="00975DE2"/>
    <w:rsid w:val="00982101"/>
    <w:rsid w:val="009A31C5"/>
    <w:rsid w:val="009A71FC"/>
    <w:rsid w:val="009C2DC0"/>
    <w:rsid w:val="009C5F67"/>
    <w:rsid w:val="009D1AAB"/>
    <w:rsid w:val="009D4AD5"/>
    <w:rsid w:val="009E63C4"/>
    <w:rsid w:val="00A06FE1"/>
    <w:rsid w:val="00A1399F"/>
    <w:rsid w:val="00A837FA"/>
    <w:rsid w:val="00A87548"/>
    <w:rsid w:val="00AA405C"/>
    <w:rsid w:val="00AB0E36"/>
    <w:rsid w:val="00AC409D"/>
    <w:rsid w:val="00B00ACF"/>
    <w:rsid w:val="00B4558E"/>
    <w:rsid w:val="00B6350E"/>
    <w:rsid w:val="00B64BD5"/>
    <w:rsid w:val="00B8795D"/>
    <w:rsid w:val="00B92BB6"/>
    <w:rsid w:val="00BB70C4"/>
    <w:rsid w:val="00BC2D7D"/>
    <w:rsid w:val="00BC486A"/>
    <w:rsid w:val="00BE1C93"/>
    <w:rsid w:val="00BE1E3B"/>
    <w:rsid w:val="00C021F2"/>
    <w:rsid w:val="00C973BE"/>
    <w:rsid w:val="00CA0B3F"/>
    <w:rsid w:val="00CD1BE5"/>
    <w:rsid w:val="00CE6476"/>
    <w:rsid w:val="00D00F2D"/>
    <w:rsid w:val="00D17DBB"/>
    <w:rsid w:val="00D220E9"/>
    <w:rsid w:val="00D227DF"/>
    <w:rsid w:val="00D26866"/>
    <w:rsid w:val="00D40B5E"/>
    <w:rsid w:val="00D4318C"/>
    <w:rsid w:val="00D43C73"/>
    <w:rsid w:val="00D6168A"/>
    <w:rsid w:val="00D84972"/>
    <w:rsid w:val="00DA3D9B"/>
    <w:rsid w:val="00DA5CE2"/>
    <w:rsid w:val="00DB7F92"/>
    <w:rsid w:val="00DC4C27"/>
    <w:rsid w:val="00DE2848"/>
    <w:rsid w:val="00DF28ED"/>
    <w:rsid w:val="00E01AB2"/>
    <w:rsid w:val="00E0229F"/>
    <w:rsid w:val="00E15845"/>
    <w:rsid w:val="00E21414"/>
    <w:rsid w:val="00E369CF"/>
    <w:rsid w:val="00E801CD"/>
    <w:rsid w:val="00E8405E"/>
    <w:rsid w:val="00EC7372"/>
    <w:rsid w:val="00ED05F6"/>
    <w:rsid w:val="00ED7385"/>
    <w:rsid w:val="00F157A7"/>
    <w:rsid w:val="00F654F6"/>
    <w:rsid w:val="00FA03A3"/>
    <w:rsid w:val="00FA0C60"/>
    <w:rsid w:val="00FA11FC"/>
    <w:rsid w:val="00FB0015"/>
    <w:rsid w:val="00FF0293"/>
    <w:rsid w:val="00FF1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48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0015"/>
    <w:rPr>
      <w:color w:val="808080"/>
    </w:rPr>
  </w:style>
  <w:style w:type="paragraph" w:styleId="BalloonText">
    <w:name w:val="Balloon Text"/>
    <w:basedOn w:val="Normal"/>
    <w:link w:val="BalloonTextChar"/>
    <w:uiPriority w:val="99"/>
    <w:semiHidden/>
    <w:unhideWhenUsed/>
    <w:rsid w:val="00FB0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15"/>
    <w:rPr>
      <w:rFonts w:ascii="Tahoma" w:hAnsi="Tahoma" w:cs="Tahoma"/>
      <w:sz w:val="16"/>
      <w:szCs w:val="16"/>
    </w:rPr>
  </w:style>
  <w:style w:type="character" w:customStyle="1" w:styleId="Arial12NoBold">
    <w:name w:val="Arial12NoBold"/>
    <w:basedOn w:val="DefaultParagraphFont"/>
    <w:uiPriority w:val="1"/>
    <w:rsid w:val="00824829"/>
    <w:rPr>
      <w:rFonts w:ascii="Arial" w:hAnsi="Arial"/>
      <w:sz w:val="24"/>
    </w:rPr>
  </w:style>
  <w:style w:type="character" w:customStyle="1" w:styleId="Footnote">
    <w:name w:val="Footnote"/>
    <w:basedOn w:val="DefaultParagraphFont"/>
    <w:uiPriority w:val="1"/>
    <w:rsid w:val="009D1AAB"/>
    <w:rPr>
      <w:rFonts w:ascii="Arial" w:hAnsi="Arial"/>
      <w:sz w:val="16"/>
    </w:rPr>
  </w:style>
  <w:style w:type="paragraph" w:styleId="Header">
    <w:name w:val="header"/>
    <w:basedOn w:val="Normal"/>
    <w:link w:val="HeaderChar"/>
    <w:uiPriority w:val="99"/>
    <w:unhideWhenUsed/>
    <w:rsid w:val="00511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24"/>
  </w:style>
  <w:style w:type="paragraph" w:styleId="Footer">
    <w:name w:val="footer"/>
    <w:basedOn w:val="Normal"/>
    <w:link w:val="FooterChar"/>
    <w:uiPriority w:val="99"/>
    <w:semiHidden/>
    <w:unhideWhenUsed/>
    <w:rsid w:val="00511F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1F24"/>
  </w:style>
  <w:style w:type="paragraph" w:styleId="NormalWeb">
    <w:name w:val="Normal (Web)"/>
    <w:basedOn w:val="Normal"/>
    <w:uiPriority w:val="99"/>
    <w:semiHidden/>
    <w:unhideWhenUsed/>
    <w:rsid w:val="00217E4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5EE9"/>
    <w:rPr>
      <w:sz w:val="16"/>
      <w:szCs w:val="16"/>
    </w:rPr>
  </w:style>
  <w:style w:type="paragraph" w:styleId="CommentText">
    <w:name w:val="annotation text"/>
    <w:basedOn w:val="Normal"/>
    <w:link w:val="CommentTextChar"/>
    <w:uiPriority w:val="99"/>
    <w:semiHidden/>
    <w:unhideWhenUsed/>
    <w:rsid w:val="00655EE9"/>
    <w:pPr>
      <w:spacing w:line="240" w:lineRule="auto"/>
    </w:pPr>
    <w:rPr>
      <w:sz w:val="20"/>
      <w:szCs w:val="20"/>
    </w:rPr>
  </w:style>
  <w:style w:type="character" w:customStyle="1" w:styleId="CommentTextChar">
    <w:name w:val="Comment Text Char"/>
    <w:basedOn w:val="DefaultParagraphFont"/>
    <w:link w:val="CommentText"/>
    <w:uiPriority w:val="99"/>
    <w:semiHidden/>
    <w:rsid w:val="00655EE9"/>
    <w:rPr>
      <w:sz w:val="20"/>
      <w:szCs w:val="20"/>
    </w:rPr>
  </w:style>
  <w:style w:type="paragraph" w:styleId="CommentSubject">
    <w:name w:val="annotation subject"/>
    <w:basedOn w:val="CommentText"/>
    <w:next w:val="CommentText"/>
    <w:link w:val="CommentSubjectChar"/>
    <w:uiPriority w:val="99"/>
    <w:semiHidden/>
    <w:unhideWhenUsed/>
    <w:rsid w:val="00655EE9"/>
    <w:rPr>
      <w:b/>
      <w:bCs/>
    </w:rPr>
  </w:style>
  <w:style w:type="character" w:customStyle="1" w:styleId="CommentSubjectChar">
    <w:name w:val="Comment Subject Char"/>
    <w:basedOn w:val="CommentTextChar"/>
    <w:link w:val="CommentSubject"/>
    <w:uiPriority w:val="99"/>
    <w:semiHidden/>
    <w:rsid w:val="00655EE9"/>
    <w:rPr>
      <w:b/>
      <w:bCs/>
      <w:sz w:val="20"/>
      <w:szCs w:val="20"/>
    </w:rPr>
  </w:style>
  <w:style w:type="paragraph" w:styleId="BodyText">
    <w:name w:val="Body Text"/>
    <w:basedOn w:val="Normal"/>
    <w:link w:val="BodyTextChar"/>
    <w:rsid w:val="00AC409D"/>
    <w:pPr>
      <w:spacing w:after="0" w:line="240" w:lineRule="auto"/>
    </w:pPr>
    <w:rPr>
      <w:rFonts w:ascii="Arial" w:eastAsia="Times New Roman" w:hAnsi="Arial" w:cs="Times New Roman"/>
      <w:sz w:val="24"/>
      <w:szCs w:val="20"/>
      <w:u w:val="single"/>
    </w:rPr>
  </w:style>
  <w:style w:type="character" w:customStyle="1" w:styleId="BodyTextChar">
    <w:name w:val="Body Text Char"/>
    <w:basedOn w:val="DefaultParagraphFont"/>
    <w:link w:val="BodyText"/>
    <w:rsid w:val="00AC409D"/>
    <w:rPr>
      <w:rFonts w:ascii="Arial" w:eastAsia="Times New Roman" w:hAnsi="Arial" w:cs="Times New Roman"/>
      <w:sz w:val="24"/>
      <w:szCs w:val="20"/>
      <w:u w:val="single"/>
    </w:rPr>
  </w:style>
  <w:style w:type="paragraph" w:styleId="ListParagraph">
    <w:name w:val="List Paragraph"/>
    <w:basedOn w:val="Normal"/>
    <w:uiPriority w:val="34"/>
    <w:qFormat/>
    <w:rsid w:val="009E63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0015"/>
    <w:rPr>
      <w:color w:val="808080"/>
    </w:rPr>
  </w:style>
  <w:style w:type="paragraph" w:styleId="BalloonText">
    <w:name w:val="Balloon Text"/>
    <w:basedOn w:val="Normal"/>
    <w:link w:val="BalloonTextChar"/>
    <w:uiPriority w:val="99"/>
    <w:semiHidden/>
    <w:unhideWhenUsed/>
    <w:rsid w:val="00FB0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15"/>
    <w:rPr>
      <w:rFonts w:ascii="Tahoma" w:hAnsi="Tahoma" w:cs="Tahoma"/>
      <w:sz w:val="16"/>
      <w:szCs w:val="16"/>
    </w:rPr>
  </w:style>
  <w:style w:type="character" w:customStyle="1" w:styleId="Arial12NoBold">
    <w:name w:val="Arial12NoBold"/>
    <w:basedOn w:val="DefaultParagraphFont"/>
    <w:uiPriority w:val="1"/>
    <w:rsid w:val="00824829"/>
    <w:rPr>
      <w:rFonts w:ascii="Arial" w:hAnsi="Arial"/>
      <w:sz w:val="24"/>
    </w:rPr>
  </w:style>
  <w:style w:type="character" w:customStyle="1" w:styleId="Footnote">
    <w:name w:val="Footnote"/>
    <w:basedOn w:val="DefaultParagraphFont"/>
    <w:uiPriority w:val="1"/>
    <w:rsid w:val="009D1AAB"/>
    <w:rPr>
      <w:rFonts w:ascii="Arial" w:hAnsi="Arial"/>
      <w:sz w:val="16"/>
    </w:rPr>
  </w:style>
  <w:style w:type="paragraph" w:styleId="Header">
    <w:name w:val="header"/>
    <w:basedOn w:val="Normal"/>
    <w:link w:val="HeaderChar"/>
    <w:uiPriority w:val="99"/>
    <w:unhideWhenUsed/>
    <w:rsid w:val="00511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24"/>
  </w:style>
  <w:style w:type="paragraph" w:styleId="Footer">
    <w:name w:val="footer"/>
    <w:basedOn w:val="Normal"/>
    <w:link w:val="FooterChar"/>
    <w:uiPriority w:val="99"/>
    <w:semiHidden/>
    <w:unhideWhenUsed/>
    <w:rsid w:val="00511F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1F24"/>
  </w:style>
  <w:style w:type="paragraph" w:styleId="NormalWeb">
    <w:name w:val="Normal (Web)"/>
    <w:basedOn w:val="Normal"/>
    <w:uiPriority w:val="99"/>
    <w:semiHidden/>
    <w:unhideWhenUsed/>
    <w:rsid w:val="00217E4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5EE9"/>
    <w:rPr>
      <w:sz w:val="16"/>
      <w:szCs w:val="16"/>
    </w:rPr>
  </w:style>
  <w:style w:type="paragraph" w:styleId="CommentText">
    <w:name w:val="annotation text"/>
    <w:basedOn w:val="Normal"/>
    <w:link w:val="CommentTextChar"/>
    <w:uiPriority w:val="99"/>
    <w:semiHidden/>
    <w:unhideWhenUsed/>
    <w:rsid w:val="00655EE9"/>
    <w:pPr>
      <w:spacing w:line="240" w:lineRule="auto"/>
    </w:pPr>
    <w:rPr>
      <w:sz w:val="20"/>
      <w:szCs w:val="20"/>
    </w:rPr>
  </w:style>
  <w:style w:type="character" w:customStyle="1" w:styleId="CommentTextChar">
    <w:name w:val="Comment Text Char"/>
    <w:basedOn w:val="DefaultParagraphFont"/>
    <w:link w:val="CommentText"/>
    <w:uiPriority w:val="99"/>
    <w:semiHidden/>
    <w:rsid w:val="00655EE9"/>
    <w:rPr>
      <w:sz w:val="20"/>
      <w:szCs w:val="20"/>
    </w:rPr>
  </w:style>
  <w:style w:type="paragraph" w:styleId="CommentSubject">
    <w:name w:val="annotation subject"/>
    <w:basedOn w:val="CommentText"/>
    <w:next w:val="CommentText"/>
    <w:link w:val="CommentSubjectChar"/>
    <w:uiPriority w:val="99"/>
    <w:semiHidden/>
    <w:unhideWhenUsed/>
    <w:rsid w:val="00655EE9"/>
    <w:rPr>
      <w:b/>
      <w:bCs/>
    </w:rPr>
  </w:style>
  <w:style w:type="character" w:customStyle="1" w:styleId="CommentSubjectChar">
    <w:name w:val="Comment Subject Char"/>
    <w:basedOn w:val="CommentTextChar"/>
    <w:link w:val="CommentSubject"/>
    <w:uiPriority w:val="99"/>
    <w:semiHidden/>
    <w:rsid w:val="00655EE9"/>
    <w:rPr>
      <w:b/>
      <w:bCs/>
      <w:sz w:val="20"/>
      <w:szCs w:val="20"/>
    </w:rPr>
  </w:style>
  <w:style w:type="paragraph" w:styleId="BodyText">
    <w:name w:val="Body Text"/>
    <w:basedOn w:val="Normal"/>
    <w:link w:val="BodyTextChar"/>
    <w:rsid w:val="00AC409D"/>
    <w:pPr>
      <w:spacing w:after="0" w:line="240" w:lineRule="auto"/>
    </w:pPr>
    <w:rPr>
      <w:rFonts w:ascii="Arial" w:eastAsia="Times New Roman" w:hAnsi="Arial" w:cs="Times New Roman"/>
      <w:sz w:val="24"/>
      <w:szCs w:val="20"/>
      <w:u w:val="single"/>
    </w:rPr>
  </w:style>
  <w:style w:type="character" w:customStyle="1" w:styleId="BodyTextChar">
    <w:name w:val="Body Text Char"/>
    <w:basedOn w:val="DefaultParagraphFont"/>
    <w:link w:val="BodyText"/>
    <w:rsid w:val="00AC409D"/>
    <w:rPr>
      <w:rFonts w:ascii="Arial" w:eastAsia="Times New Roman" w:hAnsi="Arial" w:cs="Times New Roman"/>
      <w:sz w:val="24"/>
      <w:szCs w:val="20"/>
      <w:u w:val="single"/>
    </w:rPr>
  </w:style>
  <w:style w:type="paragraph" w:styleId="ListParagraph">
    <w:name w:val="List Paragraph"/>
    <w:basedOn w:val="Normal"/>
    <w:uiPriority w:val="34"/>
    <w:qFormat/>
    <w:rsid w:val="009E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23175">
      <w:bodyDiv w:val="1"/>
      <w:marLeft w:val="0"/>
      <w:marRight w:val="0"/>
      <w:marTop w:val="0"/>
      <w:marBottom w:val="0"/>
      <w:divBdr>
        <w:top w:val="none" w:sz="0" w:space="0" w:color="auto"/>
        <w:left w:val="none" w:sz="0" w:space="0" w:color="auto"/>
        <w:bottom w:val="none" w:sz="0" w:space="0" w:color="auto"/>
        <w:right w:val="none" w:sz="0" w:space="0" w:color="auto"/>
      </w:divBdr>
    </w:div>
    <w:div w:id="792015063">
      <w:bodyDiv w:val="1"/>
      <w:marLeft w:val="0"/>
      <w:marRight w:val="0"/>
      <w:marTop w:val="0"/>
      <w:marBottom w:val="0"/>
      <w:divBdr>
        <w:top w:val="none" w:sz="0" w:space="0" w:color="auto"/>
        <w:left w:val="none" w:sz="0" w:space="0" w:color="auto"/>
        <w:bottom w:val="none" w:sz="0" w:space="0" w:color="auto"/>
        <w:right w:val="none" w:sz="0" w:space="0" w:color="auto"/>
      </w:divBdr>
    </w:div>
    <w:div w:id="930771968">
      <w:bodyDiv w:val="1"/>
      <w:marLeft w:val="0"/>
      <w:marRight w:val="0"/>
      <w:marTop w:val="0"/>
      <w:marBottom w:val="0"/>
      <w:divBdr>
        <w:top w:val="none" w:sz="0" w:space="0" w:color="auto"/>
        <w:left w:val="none" w:sz="0" w:space="0" w:color="auto"/>
        <w:bottom w:val="none" w:sz="0" w:space="0" w:color="auto"/>
        <w:right w:val="none" w:sz="0" w:space="0" w:color="auto"/>
      </w:divBdr>
    </w:div>
    <w:div w:id="12445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66B76263-7900-4FFC-8C75-45861E29E606}"/>
      </w:docPartPr>
      <w:docPartBody>
        <w:p w:rsidR="00454EE2" w:rsidRDefault="00C67FF2">
          <w:r w:rsidRPr="006C6CC0">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1F907A89-31EB-4FC3-A34D-84F11CB56392}"/>
      </w:docPartPr>
      <w:docPartBody>
        <w:p w:rsidR="008B3B94" w:rsidRDefault="001E4901" w:rsidP="001E4901">
          <w:pPr>
            <w:pStyle w:val="DefaultPlaceholder1082065158"/>
          </w:pPr>
          <w:r w:rsidRPr="00727169">
            <w:rPr>
              <w:rStyle w:val="PlaceholderText"/>
              <w:rFonts w:ascii="Arial" w:hAnsi="Arial" w:cs="Arial"/>
              <w:sz w:val="24"/>
              <w:szCs w:val="24"/>
            </w:rPr>
            <w:t>Click here to enter text.</w:t>
          </w:r>
        </w:p>
      </w:docPartBody>
    </w:docPart>
    <w:docPart>
      <w:docPartPr>
        <w:name w:val="4C91AE3B622042BD922092AD1CAFEEB6"/>
        <w:category>
          <w:name w:val="General"/>
          <w:gallery w:val="placeholder"/>
        </w:category>
        <w:types>
          <w:type w:val="bbPlcHdr"/>
        </w:types>
        <w:behaviors>
          <w:behavior w:val="content"/>
        </w:behaviors>
        <w:guid w:val="{C11B857D-961E-48D7-B057-675604709B6E}"/>
      </w:docPartPr>
      <w:docPartBody>
        <w:p w:rsidR="00D30542" w:rsidRDefault="001E4901" w:rsidP="001E4901">
          <w:pPr>
            <w:pStyle w:val="4C91AE3B622042BD922092AD1CAFEEB61"/>
          </w:pPr>
          <w:r w:rsidRPr="00824829">
            <w:rPr>
              <w:rStyle w:val="PlaceholderText"/>
              <w:rFonts w:ascii="Arial" w:hAnsi="Arial" w:cs="Arial"/>
              <w:sz w:val="24"/>
              <w:szCs w:val="24"/>
            </w:rPr>
            <w:t>Click here to enter text.</w:t>
          </w:r>
        </w:p>
      </w:docPartBody>
    </w:docPart>
    <w:docPart>
      <w:docPartPr>
        <w:name w:val="1C05245B47A545979E725F697DE068AB"/>
        <w:category>
          <w:name w:val="General"/>
          <w:gallery w:val="placeholder"/>
        </w:category>
        <w:types>
          <w:type w:val="bbPlcHdr"/>
        </w:types>
        <w:behaviors>
          <w:behavior w:val="content"/>
        </w:behaviors>
        <w:guid w:val="{A9E2DF3A-CAAB-4B08-A637-D085BAD21A6B}"/>
      </w:docPartPr>
      <w:docPartBody>
        <w:p w:rsidR="00D30542" w:rsidRDefault="001E4901" w:rsidP="001E4901">
          <w:pPr>
            <w:pStyle w:val="1C05245B47A545979E725F697DE068AB1"/>
          </w:pPr>
          <w:r w:rsidRPr="00824829">
            <w:rPr>
              <w:rStyle w:val="PlaceholderText"/>
              <w:rFonts w:ascii="Arial" w:hAnsi="Arial" w:cs="Arial"/>
              <w:sz w:val="24"/>
              <w:szCs w:val="24"/>
            </w:rPr>
            <w:t>Click here to enter text.</w:t>
          </w:r>
        </w:p>
      </w:docPartBody>
    </w:docPart>
    <w:docPart>
      <w:docPartPr>
        <w:name w:val="669E504B63BB4833924231FEBAEDA68F"/>
        <w:category>
          <w:name w:val="General"/>
          <w:gallery w:val="placeholder"/>
        </w:category>
        <w:types>
          <w:type w:val="bbPlcHdr"/>
        </w:types>
        <w:behaviors>
          <w:behavior w:val="content"/>
        </w:behaviors>
        <w:guid w:val="{9A09581C-6512-419A-B5EF-726C8E6E8E9D}"/>
      </w:docPartPr>
      <w:docPartBody>
        <w:p w:rsidR="00D30542" w:rsidRDefault="001E4901" w:rsidP="001E4901">
          <w:pPr>
            <w:pStyle w:val="669E504B63BB4833924231FEBAEDA68F1"/>
          </w:pPr>
          <w:r w:rsidRPr="00727169">
            <w:rPr>
              <w:rStyle w:val="PlaceholderText"/>
              <w:rFonts w:ascii="Arial" w:hAnsi="Arial" w:cs="Arial"/>
              <w:sz w:val="24"/>
              <w:szCs w:val="24"/>
            </w:rPr>
            <w:t>Click here to enter text.</w:t>
          </w:r>
        </w:p>
      </w:docPartBody>
    </w:docPart>
    <w:docPart>
      <w:docPartPr>
        <w:name w:val="2499AAF7F6014D3F98823FC70D9CF7E8"/>
        <w:category>
          <w:name w:val="General"/>
          <w:gallery w:val="placeholder"/>
        </w:category>
        <w:types>
          <w:type w:val="bbPlcHdr"/>
        </w:types>
        <w:behaviors>
          <w:behavior w:val="content"/>
        </w:behaviors>
        <w:guid w:val="{053BF831-85F2-46B6-9F48-E6258A739404}"/>
      </w:docPartPr>
      <w:docPartBody>
        <w:p w:rsidR="00D30542" w:rsidRDefault="001E4901" w:rsidP="001E4901">
          <w:pPr>
            <w:pStyle w:val="2499AAF7F6014D3F98823FC70D9CF7E81"/>
          </w:pPr>
          <w:r w:rsidRPr="00727169">
            <w:rPr>
              <w:rStyle w:val="PlaceholderText"/>
              <w:rFonts w:ascii="Arial" w:hAnsi="Arial" w:cs="Arial"/>
              <w:sz w:val="24"/>
              <w:szCs w:val="24"/>
            </w:rPr>
            <w:t>Click here to enter text.</w:t>
          </w:r>
        </w:p>
      </w:docPartBody>
    </w:docPart>
    <w:docPart>
      <w:docPartPr>
        <w:name w:val="A16B3F033EDD42449056A75A7CFC897D"/>
        <w:category>
          <w:name w:val="General"/>
          <w:gallery w:val="placeholder"/>
        </w:category>
        <w:types>
          <w:type w:val="bbPlcHdr"/>
        </w:types>
        <w:behaviors>
          <w:behavior w:val="content"/>
        </w:behaviors>
        <w:guid w:val="{A95FECC7-62EF-4D37-9F91-FA3077B1E7CF}"/>
      </w:docPartPr>
      <w:docPartBody>
        <w:p w:rsidR="002D31AD" w:rsidRDefault="001E4901" w:rsidP="001E4901">
          <w:pPr>
            <w:pStyle w:val="A16B3F033EDD42449056A75A7CFC897D"/>
          </w:pPr>
          <w:r w:rsidRPr="00727169">
            <w:rPr>
              <w:rStyle w:val="PlaceholderText"/>
              <w:rFonts w:ascii="Arial" w:hAnsi="Arial" w:cs="Arial"/>
              <w:sz w:val="24"/>
              <w:szCs w:val="24"/>
            </w:rPr>
            <w:t>Click here to enter text.</w:t>
          </w:r>
        </w:p>
      </w:docPartBody>
    </w:docPart>
    <w:docPart>
      <w:docPartPr>
        <w:name w:val="F379C954F1F4447AB6FBC1E8286C15B1"/>
        <w:category>
          <w:name w:val="General"/>
          <w:gallery w:val="placeholder"/>
        </w:category>
        <w:types>
          <w:type w:val="bbPlcHdr"/>
        </w:types>
        <w:behaviors>
          <w:behavior w:val="content"/>
        </w:behaviors>
        <w:guid w:val="{FE79E1D2-105B-4E78-912B-31B05BBAA33A}"/>
      </w:docPartPr>
      <w:docPartBody>
        <w:p w:rsidR="002D31AD" w:rsidRDefault="001E4901" w:rsidP="001E4901">
          <w:pPr>
            <w:pStyle w:val="F379C954F1F4447AB6FBC1E8286C15B1"/>
          </w:pPr>
          <w:r w:rsidRPr="006C6C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67FF2"/>
    <w:rsid w:val="0000561F"/>
    <w:rsid w:val="00052BE7"/>
    <w:rsid w:val="00092C2D"/>
    <w:rsid w:val="00105984"/>
    <w:rsid w:val="0017245F"/>
    <w:rsid w:val="001D4F27"/>
    <w:rsid w:val="001E4901"/>
    <w:rsid w:val="002116A0"/>
    <w:rsid w:val="00267B5C"/>
    <w:rsid w:val="0027449B"/>
    <w:rsid w:val="002868DC"/>
    <w:rsid w:val="00294D5B"/>
    <w:rsid w:val="002C77C4"/>
    <w:rsid w:val="002D31AD"/>
    <w:rsid w:val="002E6C2E"/>
    <w:rsid w:val="0034440B"/>
    <w:rsid w:val="003A70C9"/>
    <w:rsid w:val="003C02B7"/>
    <w:rsid w:val="00433211"/>
    <w:rsid w:val="00454EE2"/>
    <w:rsid w:val="004D7129"/>
    <w:rsid w:val="00564FA7"/>
    <w:rsid w:val="005E17C4"/>
    <w:rsid w:val="005F7DE5"/>
    <w:rsid w:val="006345F4"/>
    <w:rsid w:val="006409BF"/>
    <w:rsid w:val="006F79E5"/>
    <w:rsid w:val="007F765B"/>
    <w:rsid w:val="008121EB"/>
    <w:rsid w:val="008358D1"/>
    <w:rsid w:val="00861317"/>
    <w:rsid w:val="008B3B94"/>
    <w:rsid w:val="00904E75"/>
    <w:rsid w:val="009B494B"/>
    <w:rsid w:val="009E3F10"/>
    <w:rsid w:val="00A542E0"/>
    <w:rsid w:val="00A6620E"/>
    <w:rsid w:val="00AB5E35"/>
    <w:rsid w:val="00AD23F8"/>
    <w:rsid w:val="00B92482"/>
    <w:rsid w:val="00BA1EAD"/>
    <w:rsid w:val="00BC3F18"/>
    <w:rsid w:val="00BC6B48"/>
    <w:rsid w:val="00BE5D6C"/>
    <w:rsid w:val="00C232DD"/>
    <w:rsid w:val="00C67FF2"/>
    <w:rsid w:val="00CD3E2B"/>
    <w:rsid w:val="00CF45C0"/>
    <w:rsid w:val="00CF64FD"/>
    <w:rsid w:val="00D04ED6"/>
    <w:rsid w:val="00D30542"/>
    <w:rsid w:val="00D962AE"/>
    <w:rsid w:val="00DC36D9"/>
    <w:rsid w:val="00EF3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482"/>
    <w:rPr>
      <w:color w:val="808080"/>
    </w:rPr>
  </w:style>
  <w:style w:type="paragraph" w:customStyle="1" w:styleId="B7026D7E61A54DA0B0184627ED58BD05">
    <w:name w:val="B7026D7E61A54DA0B0184627ED58BD05"/>
    <w:rsid w:val="0027449B"/>
  </w:style>
  <w:style w:type="paragraph" w:customStyle="1" w:styleId="4C91AE3B622042BD922092AD1CAFEEB6">
    <w:name w:val="4C91AE3B622042BD922092AD1CAFEEB6"/>
    <w:rsid w:val="0027449B"/>
  </w:style>
  <w:style w:type="paragraph" w:customStyle="1" w:styleId="100675481BB443D19A41418B68BD5C5D">
    <w:name w:val="100675481BB443D19A41418B68BD5C5D"/>
    <w:rsid w:val="0027449B"/>
  </w:style>
  <w:style w:type="paragraph" w:customStyle="1" w:styleId="1C05245B47A545979E725F697DE068AB">
    <w:name w:val="1C05245B47A545979E725F697DE068AB"/>
    <w:rsid w:val="0027449B"/>
  </w:style>
  <w:style w:type="paragraph" w:customStyle="1" w:styleId="F9FBC5A39BE049C5BEC6C0BDC581CFE7">
    <w:name w:val="F9FBC5A39BE049C5BEC6C0BDC581CFE7"/>
    <w:rsid w:val="0027449B"/>
  </w:style>
  <w:style w:type="paragraph" w:customStyle="1" w:styleId="669E504B63BB4833924231FEBAEDA68F">
    <w:name w:val="669E504B63BB4833924231FEBAEDA68F"/>
    <w:rsid w:val="0027449B"/>
  </w:style>
  <w:style w:type="paragraph" w:customStyle="1" w:styleId="83FA40EEE9AA4CEB8414F2D0D00AE382">
    <w:name w:val="83FA40EEE9AA4CEB8414F2D0D00AE382"/>
    <w:rsid w:val="0027449B"/>
  </w:style>
  <w:style w:type="paragraph" w:customStyle="1" w:styleId="2499AAF7F6014D3F98823FC70D9CF7E8">
    <w:name w:val="2499AAF7F6014D3F98823FC70D9CF7E8"/>
    <w:rsid w:val="0027449B"/>
  </w:style>
  <w:style w:type="paragraph" w:customStyle="1" w:styleId="54B54FB1742E48EA82807E2258AE0471">
    <w:name w:val="54B54FB1742E48EA82807E2258AE0471"/>
    <w:rsid w:val="00092C2D"/>
  </w:style>
  <w:style w:type="paragraph" w:customStyle="1" w:styleId="4BBBC622F82341CAA124CD0B1B84D067">
    <w:name w:val="4BBBC622F82341CAA124CD0B1B84D067"/>
    <w:rsid w:val="00433211"/>
  </w:style>
  <w:style w:type="paragraph" w:customStyle="1" w:styleId="4C91AE3B622042BD922092AD1CAFEEB61">
    <w:name w:val="4C91AE3B622042BD922092AD1CAFEEB61"/>
    <w:rsid w:val="001E4901"/>
    <w:rPr>
      <w:rFonts w:eastAsiaTheme="minorHAnsi"/>
    </w:rPr>
  </w:style>
  <w:style w:type="paragraph" w:customStyle="1" w:styleId="1C05245B47A545979E725F697DE068AB1">
    <w:name w:val="1C05245B47A545979E725F697DE068AB1"/>
    <w:rsid w:val="001E4901"/>
    <w:rPr>
      <w:rFonts w:eastAsiaTheme="minorHAnsi"/>
    </w:rPr>
  </w:style>
  <w:style w:type="paragraph" w:customStyle="1" w:styleId="669E504B63BB4833924231FEBAEDA68F1">
    <w:name w:val="669E504B63BB4833924231FEBAEDA68F1"/>
    <w:rsid w:val="001E4901"/>
    <w:rPr>
      <w:rFonts w:eastAsiaTheme="minorHAnsi"/>
    </w:rPr>
  </w:style>
  <w:style w:type="paragraph" w:customStyle="1" w:styleId="2499AAF7F6014D3F98823FC70D9CF7E81">
    <w:name w:val="2499AAF7F6014D3F98823FC70D9CF7E81"/>
    <w:rsid w:val="001E4901"/>
    <w:rPr>
      <w:rFonts w:eastAsiaTheme="minorHAnsi"/>
    </w:rPr>
  </w:style>
  <w:style w:type="paragraph" w:customStyle="1" w:styleId="A16B3F033EDD42449056A75A7CFC897D">
    <w:name w:val="A16B3F033EDD42449056A75A7CFC897D"/>
    <w:rsid w:val="001E4901"/>
    <w:rPr>
      <w:rFonts w:eastAsiaTheme="minorHAnsi"/>
    </w:rPr>
  </w:style>
  <w:style w:type="paragraph" w:customStyle="1" w:styleId="F379C954F1F4447AB6FBC1E8286C15B1">
    <w:name w:val="F379C954F1F4447AB6FBC1E8286C15B1"/>
    <w:rsid w:val="001E4901"/>
    <w:rPr>
      <w:rFonts w:eastAsiaTheme="minorHAnsi"/>
    </w:rPr>
  </w:style>
  <w:style w:type="paragraph" w:customStyle="1" w:styleId="DefaultPlaceholder1082065158">
    <w:name w:val="DefaultPlaceholder_1082065158"/>
    <w:rsid w:val="001E4901"/>
    <w:rPr>
      <w:rFonts w:eastAsiaTheme="minorHAnsi"/>
    </w:rPr>
  </w:style>
  <w:style w:type="paragraph" w:customStyle="1" w:styleId="D6B016FF41074AAFB74301AD5D5D4BD7">
    <w:name w:val="D6B016FF41074AAFB74301AD5D5D4BD7"/>
    <w:rsid w:val="001E4901"/>
    <w:rPr>
      <w:rFonts w:eastAsiaTheme="minorHAnsi"/>
    </w:rPr>
  </w:style>
  <w:style w:type="paragraph" w:customStyle="1" w:styleId="6BBC5B21D00542139C6B820E870B7E5A">
    <w:name w:val="6BBC5B21D00542139C6B820E870B7E5A"/>
    <w:rsid w:val="00B92482"/>
    <w:pPr>
      <w:spacing w:after="160" w:line="259" w:lineRule="auto"/>
    </w:pPr>
  </w:style>
  <w:style w:type="paragraph" w:customStyle="1" w:styleId="B903899ECFA348BD88B31BF7BEA6D5AA">
    <w:name w:val="B903899ECFA348BD88B31BF7BEA6D5AA"/>
    <w:rsid w:val="00B92482"/>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9F818-D07C-124F-B72C-94D0349E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3177</Words>
  <Characters>18110</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mbaker</dc:creator>
  <cp:keywords/>
  <dc:description/>
  <cp:lastModifiedBy>Brandi Campbell</cp:lastModifiedBy>
  <cp:revision>2</cp:revision>
  <dcterms:created xsi:type="dcterms:W3CDTF">2016-06-10T18:40:00Z</dcterms:created>
  <dcterms:modified xsi:type="dcterms:W3CDTF">2016-06-10T18:40:00Z</dcterms:modified>
</cp:coreProperties>
</file>